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B573" w14:textId="6B82ACBB" w:rsidR="00B84CAB" w:rsidRDefault="002B68AB" w:rsidP="008266C1">
      <w:pPr>
        <w:pStyle w:val="Nagwek1"/>
      </w:pPr>
      <w:r w:rsidRPr="002B68AB">
        <w:rPr>
          <w:rFonts w:ascii="Segoe UI Emoji" w:hAnsi="Segoe UI Emoji" w:cs="Segoe UI Emoji"/>
        </w:rPr>
        <w:t>🧏</w:t>
      </w:r>
      <w:r w:rsidR="005201B5" w:rsidRPr="004A7D9B">
        <w:rPr>
          <w:rFonts w:ascii="Segoe UI Symbol" w:hAnsi="Segoe UI Symbol" w:cs="Segoe UI Symbol"/>
        </w:rPr>
        <w:t>🏛</w:t>
      </w:r>
      <w:r w:rsidR="005201B5" w:rsidRPr="004A7D9B">
        <w:t>️</w:t>
      </w:r>
      <w:r w:rsidR="008266C1">
        <w:t>Osob</w:t>
      </w:r>
      <w:r w:rsidR="00BB4FD3">
        <w:t>y słabo</w:t>
      </w:r>
      <w:r w:rsidR="006F6AC7">
        <w:t>słyszące</w:t>
      </w:r>
      <w:r w:rsidR="00BB4FD3">
        <w:t xml:space="preserve"> i </w:t>
      </w:r>
      <w:r w:rsidR="006F6AC7">
        <w:t>niesłyszące</w:t>
      </w:r>
      <w:r w:rsidR="00BB4FD3">
        <w:t xml:space="preserve"> </w:t>
      </w:r>
      <w:r w:rsidR="008266C1">
        <w:t>na uczelni</w:t>
      </w:r>
    </w:p>
    <w:p w14:paraId="780AD26E" w14:textId="36F26A83" w:rsidR="00E43849" w:rsidRDefault="00E43849" w:rsidP="00E43849">
      <w:pPr>
        <w:pStyle w:val="Nagwek2"/>
      </w:pPr>
      <w:r>
        <w:t>Wstęp</w:t>
      </w:r>
    </w:p>
    <w:p w14:paraId="3F658FFB" w14:textId="1D868897" w:rsidR="00E43849" w:rsidRDefault="00E43849" w:rsidP="00E43849">
      <w:r>
        <w:t xml:space="preserve">Pigułka informacyjna o osobach </w:t>
      </w:r>
      <w:r w:rsidR="00D371EC">
        <w:t xml:space="preserve">z </w:t>
      </w:r>
      <w:r w:rsidR="00E642B8">
        <w:t>niepełnosprawnością</w:t>
      </w:r>
      <w:r>
        <w:t xml:space="preserve"> </w:t>
      </w:r>
      <w:r w:rsidR="00BB4FD3">
        <w:t xml:space="preserve">narządu </w:t>
      </w:r>
      <w:r w:rsidR="006F6AC7">
        <w:t>słuchu</w:t>
      </w:r>
      <w:r w:rsidR="00BB4FD3">
        <w:t xml:space="preserve"> została</w:t>
      </w:r>
      <w:r>
        <w:t xml:space="preserve"> przygotowana z myślą o społeczności akademickiej Uniwersytetu Bielsko-Bialskiego. Zawiera krótkie bloki informacyjne skierowane do wykładowców, pracowników i studentów. </w:t>
      </w:r>
    </w:p>
    <w:p w14:paraId="10B5630A" w14:textId="1BA9539A" w:rsidR="00E43849" w:rsidRPr="00E43849" w:rsidRDefault="00E43849" w:rsidP="00E43849">
      <w:r>
        <w:t xml:space="preserve">Celem tego zestawienia jest dostarczenie aktualnej i syntetycznej wiedzy o osobach </w:t>
      </w:r>
      <w:r w:rsidR="00D371EC">
        <w:t xml:space="preserve">z niepełnosprawnością </w:t>
      </w:r>
      <w:r w:rsidR="006F6AC7">
        <w:t>słuchową</w:t>
      </w:r>
      <w:r w:rsidR="005B2EC2">
        <w:t xml:space="preserve"> oraz zaproszenie do dialogu na temat </w:t>
      </w:r>
      <w:r w:rsidR="00D371EC">
        <w:t>dostępności</w:t>
      </w:r>
      <w:r w:rsidR="005B2EC2">
        <w:t>.</w:t>
      </w:r>
    </w:p>
    <w:p w14:paraId="1E0465F1" w14:textId="2E102DD5" w:rsidR="008266C1" w:rsidRDefault="005236C1" w:rsidP="008266C1">
      <w:pPr>
        <w:pStyle w:val="Nagwek2"/>
        <w:numPr>
          <w:ilvl w:val="0"/>
          <w:numId w:val="1"/>
        </w:numPr>
      </w:pPr>
      <w:r>
        <w:t xml:space="preserve">🗣️ </w:t>
      </w:r>
      <w:r w:rsidR="008266C1">
        <w:t xml:space="preserve">Jak mówić o osobach </w:t>
      </w:r>
      <w:r w:rsidR="00D371EC">
        <w:t xml:space="preserve">z niepełnosprawnością </w:t>
      </w:r>
      <w:r w:rsidR="006F6AC7">
        <w:t>słuchową</w:t>
      </w:r>
      <w:r w:rsidR="00D371EC">
        <w:t>?</w:t>
      </w:r>
    </w:p>
    <w:p w14:paraId="6B9C4713" w14:textId="1BECF148" w:rsidR="008266C1" w:rsidRDefault="008266C1" w:rsidP="008266C1">
      <w:r>
        <w:t xml:space="preserve">Osoba </w:t>
      </w:r>
      <w:r w:rsidR="00D371EC">
        <w:t xml:space="preserve">z niepełnosprawnością </w:t>
      </w:r>
      <w:r w:rsidR="006F6AC7">
        <w:t>słuchową</w:t>
      </w:r>
      <w:r w:rsidR="00D371EC">
        <w:t xml:space="preserve">, osoba z trudnościami w </w:t>
      </w:r>
      <w:r w:rsidR="006F6AC7">
        <w:t>słyszeniu</w:t>
      </w:r>
      <w:r w:rsidR="00D371EC">
        <w:t xml:space="preserve">, osoba </w:t>
      </w:r>
      <w:r w:rsidR="006F6AC7">
        <w:t>niesłysząca, osoba Głucha</w:t>
      </w:r>
      <w:r w:rsidR="00312BF9">
        <w:t xml:space="preserve"> (z dużej litery, gdy mówimy o przynależności do grupy kulturowej)</w:t>
      </w:r>
      <w:r w:rsidR="006F6AC7">
        <w:t>, osoba głucha</w:t>
      </w:r>
      <w:r w:rsidR="00D371EC">
        <w:t xml:space="preserve">, osoba </w:t>
      </w:r>
      <w:r w:rsidR="006F6AC7">
        <w:t>słabosłysząc</w:t>
      </w:r>
      <w:r w:rsidR="0013036D">
        <w:t>a</w:t>
      </w:r>
      <w:r w:rsidR="00D371EC">
        <w:t>, osoba</w:t>
      </w:r>
      <w:r w:rsidR="00BB4FD3">
        <w:t xml:space="preserve"> z niepełnosprawnością narządu </w:t>
      </w:r>
      <w:r w:rsidR="006F6AC7">
        <w:t>słuchu</w:t>
      </w:r>
      <w:r w:rsidR="00D371EC">
        <w:t xml:space="preserve">, </w:t>
      </w:r>
      <w:r w:rsidR="00BB4FD3">
        <w:t xml:space="preserve">osoba z niepełnosprawnością narządu zmysłu, osoba z doświadczeniem utraty </w:t>
      </w:r>
      <w:r w:rsidR="006F6AC7">
        <w:t>słuchu</w:t>
      </w:r>
      <w:r w:rsidR="00BB4FD3">
        <w:t xml:space="preserve">, </w:t>
      </w:r>
      <w:r w:rsidR="00D371EC">
        <w:t>osoba o szczególnych potrzebach.</w:t>
      </w:r>
    </w:p>
    <w:p w14:paraId="66489142" w14:textId="23ED815A" w:rsidR="008266C1" w:rsidRDefault="005236C1" w:rsidP="008266C1">
      <w:pPr>
        <w:pStyle w:val="Nagwek2"/>
        <w:numPr>
          <w:ilvl w:val="0"/>
          <w:numId w:val="1"/>
        </w:numPr>
      </w:pPr>
      <w:r>
        <w:rPr>
          <w:rFonts w:ascii="Segoe UI Symbol" w:hAnsi="Segoe UI Symbol" w:cs="Segoe UI Symbol"/>
        </w:rPr>
        <w:t>🗣</w:t>
      </w:r>
      <w:r>
        <w:t>️</w:t>
      </w:r>
      <w:r w:rsidRPr="005201B5">
        <w:rPr>
          <w:rFonts w:ascii="Segoe UI Symbol" w:hAnsi="Segoe UI Symbol" w:cs="Segoe UI Symbol"/>
        </w:rPr>
        <w:t xml:space="preserve">❌ </w:t>
      </w:r>
      <w:r w:rsidR="008266C1">
        <w:t>Jakich określeń unikać?</w:t>
      </w:r>
    </w:p>
    <w:p w14:paraId="6FD2A3E3" w14:textId="299DAFD0" w:rsidR="008266C1" w:rsidRDefault="006F6AC7" w:rsidP="008266C1">
      <w:r>
        <w:t>Głuchoniemy</w:t>
      </w:r>
      <w:r w:rsidR="00BB4FD3">
        <w:t xml:space="preserve">, upośledzony </w:t>
      </w:r>
      <w:r>
        <w:t>słuchowo</w:t>
      </w:r>
      <w:r w:rsidR="00D371EC">
        <w:t>, inwalida</w:t>
      </w:r>
      <w:r w:rsidR="00312BF9">
        <w:t>, cierpiący na głuchotę.</w:t>
      </w:r>
    </w:p>
    <w:p w14:paraId="1EB0853F" w14:textId="1706A9A7" w:rsidR="00A7500F" w:rsidRDefault="00A7500F" w:rsidP="008266C1">
      <w:r w:rsidRPr="004B28F7">
        <w:rPr>
          <w:b/>
          <w:bCs/>
        </w:rPr>
        <w:t>Ważne:</w:t>
      </w:r>
      <w:r>
        <w:t xml:space="preserve"> Jeżeli nie jesteś pewien jak zwracać się do konkretnej osoby, zapytaj ją</w:t>
      </w:r>
      <w:r w:rsidR="00140BEA">
        <w:t>.</w:t>
      </w:r>
    </w:p>
    <w:p w14:paraId="2644ADDB" w14:textId="42D02EB1" w:rsidR="00312BF9" w:rsidRDefault="001A4476" w:rsidP="008266C1">
      <w:r>
        <w:t xml:space="preserve">Część osób Głuchych nie postrzega siebie jako osoby </w:t>
      </w:r>
      <w:r w:rsidR="000D5D76">
        <w:t>z niepełnosprawnością, lecz jako osoby tworzące mniejszość kulturowo-etniczną</w:t>
      </w:r>
      <w:r>
        <w:t xml:space="preserve">. </w:t>
      </w:r>
      <w:r w:rsidR="006F6AC7">
        <w:t xml:space="preserve">Osoby Głuche </w:t>
      </w:r>
      <w:r w:rsidR="000D5D76">
        <w:t>mają swój język (język migowy). Mają zdolność korzystania z aparatu mowy</w:t>
      </w:r>
      <w:r w:rsidR="006F6AC7">
        <w:t>. Z tego względu nie jest właściwym określanie tej grupy osób jako głuchonieme</w:t>
      </w:r>
      <w:r w:rsidR="000D5D76">
        <w:t>.</w:t>
      </w:r>
    </w:p>
    <w:p w14:paraId="2260D2E6" w14:textId="73E05D1C" w:rsidR="001A4476" w:rsidRDefault="00140BEA" w:rsidP="008266C1">
      <w:r>
        <w:t>Język wyraża Twoje nastawienie do danej osoby. Bądź uważny i empatyczny. Pamiętaj, że rozmawiasz z osobą lub mówisz o osobie, której</w:t>
      </w:r>
      <w:r w:rsidR="00A4500E">
        <w:t xml:space="preserve"> tylko</w:t>
      </w:r>
      <w:r>
        <w:t xml:space="preserve"> jedną z cech jest </w:t>
      </w:r>
      <w:r w:rsidR="00A4500E">
        <w:t>niepełnosprawność.</w:t>
      </w:r>
      <w:r w:rsidR="001A4476">
        <w:t xml:space="preserve"> </w:t>
      </w:r>
      <w:r w:rsidR="00A4500E">
        <w:t>Nadal jednak w człowieczeństwie i godności jesteście tacy sami – równi w prawach i obowiązkach jako ludzie.</w:t>
      </w:r>
    </w:p>
    <w:p w14:paraId="015D4381" w14:textId="645BA1DF" w:rsidR="00A7500F" w:rsidRDefault="005236C1" w:rsidP="00FE72F5">
      <w:pPr>
        <w:pStyle w:val="Nagwek2"/>
        <w:numPr>
          <w:ilvl w:val="0"/>
          <w:numId w:val="1"/>
        </w:numPr>
      </w:pPr>
      <w:r>
        <w:t xml:space="preserve">🎓 </w:t>
      </w:r>
      <w:r w:rsidR="00A7500F">
        <w:t>Czy na naszej uczelni są osoby</w:t>
      </w:r>
      <w:r w:rsidR="00D371EC">
        <w:t xml:space="preserve"> z niepełnosprawnością </w:t>
      </w:r>
      <w:r w:rsidR="006F6AC7">
        <w:t>słuchową</w:t>
      </w:r>
      <w:r w:rsidR="00A7500F">
        <w:t>?</w:t>
      </w:r>
    </w:p>
    <w:p w14:paraId="2402A710" w14:textId="71DF7545" w:rsidR="00746530" w:rsidRDefault="00A7500F" w:rsidP="00A7500F">
      <w:r>
        <w:t xml:space="preserve">Oczywiście. </w:t>
      </w:r>
      <w:r w:rsidR="00D371EC">
        <w:t xml:space="preserve">Osoby takie mogą </w:t>
      </w:r>
      <w:r w:rsidR="00BB4FD3">
        <w:t>mieć trudności z</w:t>
      </w:r>
      <w:r w:rsidR="006604A4">
        <w:t xml:space="preserve">e słyszeniem </w:t>
      </w:r>
      <w:r w:rsidR="00BB4FD3">
        <w:t xml:space="preserve">w jednym </w:t>
      </w:r>
      <w:r w:rsidR="006F6AC7">
        <w:t>uchu</w:t>
      </w:r>
      <w:r w:rsidR="00BB4FD3">
        <w:t xml:space="preserve"> lub w obu. </w:t>
      </w:r>
      <w:r w:rsidR="00746530">
        <w:t xml:space="preserve">Niepełnosprawność narządu </w:t>
      </w:r>
      <w:r w:rsidR="006F6AC7">
        <w:t>słuchu</w:t>
      </w:r>
      <w:r w:rsidR="00746530">
        <w:t>, podobnie jak każda inna, może ograniczać funkcjonowanie danej osoby w stopniu lekkim, umiarkowanym lub znacznym.</w:t>
      </w:r>
    </w:p>
    <w:p w14:paraId="27686C62" w14:textId="6FCC7D78" w:rsidR="00BB4FD3" w:rsidRDefault="00BB4FD3" w:rsidP="00A7500F">
      <w:r>
        <w:t xml:space="preserve">Osoby w tej grupie mogą doświadczyć utraty </w:t>
      </w:r>
      <w:r w:rsidR="006F6AC7">
        <w:t>słuchu</w:t>
      </w:r>
      <w:r>
        <w:t xml:space="preserve"> w ciągu życia np. z powodu urazu,</w:t>
      </w:r>
      <w:r w:rsidR="00A34DD1">
        <w:t xml:space="preserve"> narażenia na hałas,</w:t>
      </w:r>
      <w:r>
        <w:t xml:space="preserve"> choroby nowotworowej</w:t>
      </w:r>
      <w:r w:rsidR="00746530">
        <w:t xml:space="preserve">, wady genetycznej, wieku </w:t>
      </w:r>
      <w:r>
        <w:t xml:space="preserve">lub w wyniku </w:t>
      </w:r>
      <w:r w:rsidR="00746530">
        <w:lastRenderedPageBreak/>
        <w:t xml:space="preserve">błędu lekarskiego. Mogą także urodzić się jako osoby </w:t>
      </w:r>
      <w:r w:rsidR="006F6AC7">
        <w:t>głuche</w:t>
      </w:r>
      <w:r w:rsidR="00746530">
        <w:t xml:space="preserve">. Osoby, które urodziły się </w:t>
      </w:r>
      <w:r w:rsidR="00A34DD1">
        <w:t>głuche</w:t>
      </w:r>
      <w:r w:rsidR="00746530">
        <w:t xml:space="preserve"> lub utraciły </w:t>
      </w:r>
      <w:r w:rsidR="00A34DD1">
        <w:t>słuch</w:t>
      </w:r>
      <w:r w:rsidR="00746530">
        <w:t xml:space="preserve"> przed 5 rokiem życia</w:t>
      </w:r>
      <w:r w:rsidR="00312BF9">
        <w:t>,</w:t>
      </w:r>
      <w:r w:rsidR="00746530">
        <w:t xml:space="preserve"> korzystają z innych strategii radzenia sobie niż osoby</w:t>
      </w:r>
      <w:r w:rsidR="00A34DD1">
        <w:t xml:space="preserve">, które nabyły </w:t>
      </w:r>
      <w:r w:rsidR="0013036D">
        <w:t xml:space="preserve">już </w:t>
      </w:r>
      <w:r w:rsidR="00A34DD1">
        <w:t>zdolności lingwistyczne</w:t>
      </w:r>
      <w:r w:rsidR="00312BF9">
        <w:t xml:space="preserve"> (językowe)</w:t>
      </w:r>
      <w:r w:rsidR="00746530">
        <w:t xml:space="preserve">. </w:t>
      </w:r>
      <w:r w:rsidR="00A34DD1">
        <w:t>O</w:t>
      </w:r>
      <w:r w:rsidR="00746530">
        <w:t xml:space="preserve">soby, które utraciły </w:t>
      </w:r>
      <w:r w:rsidR="00A34DD1">
        <w:t>słuch</w:t>
      </w:r>
      <w:r w:rsidR="00746530">
        <w:t xml:space="preserve"> po 5 r.ż. </w:t>
      </w:r>
      <w:r w:rsidR="00A34DD1">
        <w:t xml:space="preserve">będą </w:t>
      </w:r>
      <w:r w:rsidR="00746530">
        <w:t xml:space="preserve">w procesie rehabilitacji i adaptacji korzystać z wcześniejszej wiedzy o świecie poznanym za pomocą </w:t>
      </w:r>
      <w:r w:rsidR="00A34DD1">
        <w:t>słuchu</w:t>
      </w:r>
      <w:r w:rsidR="00746530">
        <w:t>.</w:t>
      </w:r>
      <w:r w:rsidR="00312BF9">
        <w:t xml:space="preserve"> </w:t>
      </w:r>
    </w:p>
    <w:p w14:paraId="06DA930D" w14:textId="67AC5612" w:rsidR="00C04C86" w:rsidRDefault="00C04C86" w:rsidP="00A7500F">
      <w:r>
        <w:t xml:space="preserve">Osoby noszące </w:t>
      </w:r>
      <w:r w:rsidR="00A34DD1">
        <w:t xml:space="preserve">aparaty słuchowe, posiadające implanty ślimakowe, </w:t>
      </w:r>
      <w:r>
        <w:t xml:space="preserve">osoby po udarach, z nadwrażliwością na bodźce </w:t>
      </w:r>
      <w:r w:rsidR="00A34DD1">
        <w:t>słuchowe</w:t>
      </w:r>
      <w:r>
        <w:t>, mogą doświadczać barier architektonicznych</w:t>
      </w:r>
      <w:r w:rsidR="005201B5">
        <w:t xml:space="preserve"> </w:t>
      </w:r>
      <w:r w:rsidR="00A34DD1">
        <w:t>o</w:t>
      </w:r>
      <w:r w:rsidR="005201B5">
        <w:t xml:space="preserve">raz </w:t>
      </w:r>
      <w:r>
        <w:t>komunikacyjno-informacyjnych w dostępie do edukacji.</w:t>
      </w:r>
    </w:p>
    <w:p w14:paraId="67268D76" w14:textId="3876235E" w:rsidR="00C04C86" w:rsidRDefault="00C04C86" w:rsidP="00A7500F">
      <w:r w:rsidRPr="005201B5">
        <w:rPr>
          <w:b/>
          <w:bCs/>
        </w:rPr>
        <w:t>Zapamiętaj!</w:t>
      </w:r>
      <w:r>
        <w:t xml:space="preserve"> Część osób z niepełnosprawnością </w:t>
      </w:r>
      <w:r w:rsidR="006F6AC7">
        <w:t>słuchową</w:t>
      </w:r>
      <w:r>
        <w:t xml:space="preserve"> może także zaliczać się do grupy osób </w:t>
      </w:r>
      <w:r w:rsidR="006F6AC7">
        <w:t>niewidomych</w:t>
      </w:r>
      <w:r>
        <w:t>. Mówimy wtedy o osobach głuchoniewidomych.</w:t>
      </w:r>
    </w:p>
    <w:p w14:paraId="2E6429BB" w14:textId="0E936654" w:rsidR="00A7500F" w:rsidRDefault="00D371EC" w:rsidP="00A7500F">
      <w:r>
        <w:t>Jak widzisz,</w:t>
      </w:r>
      <w:r w:rsidR="007E3384">
        <w:t xml:space="preserve"> osoby z tej grupy mogą się od siebie bardzo różnić i mieć różne potrzeby.</w:t>
      </w:r>
    </w:p>
    <w:p w14:paraId="5CF34E1F" w14:textId="3C5C4D30" w:rsidR="00607304" w:rsidRDefault="001A4476" w:rsidP="00607304">
      <w:pPr>
        <w:pStyle w:val="Nagwek3"/>
      </w:pPr>
      <w:r w:rsidRPr="001A4476">
        <w:rPr>
          <w:rFonts w:ascii="Segoe UI Emoji" w:hAnsi="Segoe UI Emoji" w:cs="Segoe UI Emoji"/>
        </w:rPr>
        <w:t>🦋</w:t>
      </w:r>
      <w:r w:rsidR="00607304" w:rsidRPr="00D613C9">
        <w:rPr>
          <w:rFonts w:ascii="Segoe UI Emoji" w:hAnsi="Segoe UI Emoji" w:cs="Segoe UI Emoji"/>
        </w:rPr>
        <w:t xml:space="preserve"> </w:t>
      </w:r>
      <w:r w:rsidR="00607304">
        <w:t xml:space="preserve">Osoba z niepełnosprawnością </w:t>
      </w:r>
      <w:r w:rsidR="00607304">
        <w:t>słuchową – kilka faktów:</w:t>
      </w:r>
    </w:p>
    <w:p w14:paraId="1811F6F4" w14:textId="77777777" w:rsidR="001A4476" w:rsidRDefault="00A40FF9" w:rsidP="00A40FF9">
      <w:pPr>
        <w:pStyle w:val="Akapitzlist"/>
        <w:numPr>
          <w:ilvl w:val="0"/>
          <w:numId w:val="24"/>
        </w:numPr>
      </w:pPr>
      <w:r>
        <w:t xml:space="preserve">Osoby Głuche </w:t>
      </w:r>
      <w:r w:rsidR="000B1D39">
        <w:t xml:space="preserve">korzystają z różnych form komunikacji, np. </w:t>
      </w:r>
      <w:r>
        <w:t xml:space="preserve"> </w:t>
      </w:r>
      <w:r w:rsidR="000B1D39">
        <w:t xml:space="preserve">z Polskiego </w:t>
      </w:r>
      <w:r>
        <w:t>Języka Migowego</w:t>
      </w:r>
      <w:r w:rsidR="000B1D39">
        <w:t xml:space="preserve"> (PJM)</w:t>
      </w:r>
      <w:r>
        <w:t>, systemu językowo-miganego</w:t>
      </w:r>
      <w:r w:rsidR="000B1D39">
        <w:t xml:space="preserve"> (SJM)</w:t>
      </w:r>
      <w:r>
        <w:t>, innych języków narodowych migowych</w:t>
      </w:r>
      <w:r w:rsidR="000B1D39">
        <w:t xml:space="preserve"> (np. </w:t>
      </w:r>
      <w:r w:rsidR="000B1D39" w:rsidRPr="000B1D39">
        <w:t xml:space="preserve">British </w:t>
      </w:r>
      <w:proofErr w:type="spellStart"/>
      <w:r w:rsidR="000B1D39" w:rsidRPr="000B1D39">
        <w:t>Sign</w:t>
      </w:r>
      <w:proofErr w:type="spellEnd"/>
      <w:r w:rsidR="000B1D39" w:rsidRPr="000B1D39">
        <w:t xml:space="preserve"> Language</w:t>
      </w:r>
      <w:r w:rsidR="000B1D39" w:rsidRPr="000B1D39">
        <w:t>)</w:t>
      </w:r>
      <w:r w:rsidRPr="000B1D39">
        <w:t xml:space="preserve">, </w:t>
      </w:r>
      <w:r>
        <w:t xml:space="preserve">alfabetu </w:t>
      </w:r>
      <w:proofErr w:type="spellStart"/>
      <w:r>
        <w:t>Lorma</w:t>
      </w:r>
      <w:proofErr w:type="spellEnd"/>
      <w:r>
        <w:t xml:space="preserve"> (gesty wyciskane na dłoni)</w:t>
      </w:r>
      <w:r w:rsidR="000B1D39">
        <w:t xml:space="preserve">, </w:t>
      </w:r>
    </w:p>
    <w:p w14:paraId="6F03F90D" w14:textId="75EE4AC4" w:rsidR="00A40FF9" w:rsidRDefault="001A4476" w:rsidP="00A40FF9">
      <w:pPr>
        <w:pStyle w:val="Akapitzlist"/>
        <w:numPr>
          <w:ilvl w:val="0"/>
          <w:numId w:val="24"/>
        </w:numPr>
      </w:pPr>
      <w:r>
        <w:t xml:space="preserve">Mogą </w:t>
      </w:r>
      <w:r w:rsidR="000B1D39">
        <w:t xml:space="preserve">korzystać z usługi </w:t>
      </w:r>
      <w:proofErr w:type="spellStart"/>
      <w:r w:rsidR="000B1D39">
        <w:t>fonogestów</w:t>
      </w:r>
      <w:proofErr w:type="spellEnd"/>
      <w:r w:rsidR="000B1D39">
        <w:t xml:space="preserve">, usług </w:t>
      </w:r>
      <w:proofErr w:type="spellStart"/>
      <w:r w:rsidR="000B1D39">
        <w:t>lipspeakera</w:t>
      </w:r>
      <w:proofErr w:type="spellEnd"/>
      <w:r w:rsidR="000B1D39">
        <w:t xml:space="preserve"> lub łączyć różne formy komunikacji</w:t>
      </w:r>
      <w:r>
        <w:t xml:space="preserve"> (odręczne pismo, pisanie na telefonie, komunikacja ustna)</w:t>
      </w:r>
      <w:r w:rsidR="000B1D39">
        <w:t>,</w:t>
      </w:r>
    </w:p>
    <w:p w14:paraId="030A56FF" w14:textId="51B73F3C" w:rsidR="000F2DC4" w:rsidRDefault="000F2DC4" w:rsidP="00A40FF9">
      <w:pPr>
        <w:pStyle w:val="Akapitzlist"/>
        <w:numPr>
          <w:ilvl w:val="0"/>
          <w:numId w:val="24"/>
        </w:numPr>
      </w:pPr>
      <w:r>
        <w:t>Odczytywanie mowy z ruchu warg jest bardzo trudną umiejętnością</w:t>
      </w:r>
      <w:r w:rsidR="001F3D29">
        <w:t xml:space="preserve">. </w:t>
      </w:r>
      <w:r w:rsidR="000B1D39">
        <w:t>O</w:t>
      </w:r>
      <w:r w:rsidR="000B1D39" w:rsidRPr="000B1D39">
        <w:t>dczyt z ust pozwala uchwycić zaledwie 30–40% treści</w:t>
      </w:r>
      <w:r w:rsidR="000B1D39">
        <w:t>,</w:t>
      </w:r>
    </w:p>
    <w:p w14:paraId="076E2F18" w14:textId="7E01B3BD" w:rsidR="001F3D29" w:rsidRDefault="001F3D29" w:rsidP="001F3D29">
      <w:pPr>
        <w:pStyle w:val="Akapitzlist"/>
        <w:numPr>
          <w:ilvl w:val="0"/>
          <w:numId w:val="24"/>
        </w:numPr>
      </w:pPr>
      <w:r>
        <w:t xml:space="preserve">Implant ślimakowy, aparat słuchowy nie zastąpi nigdy ucha ludzkiego. </w:t>
      </w:r>
      <w:r w:rsidRPr="00B2498F">
        <w:t>Zdrowe ucho potrafi tłumić dźwięki nieistotne i koncentrować się na tych pożądanych</w:t>
      </w:r>
      <w:r w:rsidR="001A4476">
        <w:t>,</w:t>
      </w:r>
    </w:p>
    <w:p w14:paraId="474BD71F" w14:textId="77777777" w:rsidR="000B1D39" w:rsidRDefault="001F3D29" w:rsidP="001F3D29">
      <w:pPr>
        <w:pStyle w:val="Akapitzlist"/>
        <w:numPr>
          <w:ilvl w:val="0"/>
          <w:numId w:val="24"/>
        </w:numPr>
      </w:pPr>
      <w:r>
        <w:t>Osoby Głuche mogą odbierać niektóre dźwięki.</w:t>
      </w:r>
      <w:r>
        <w:t xml:space="preserve"> </w:t>
      </w:r>
      <w:r>
        <w:t>Na przykład dudnienie czy hałas przelatującego samolotu.</w:t>
      </w:r>
      <w:r>
        <w:t xml:space="preserve"> </w:t>
      </w:r>
    </w:p>
    <w:p w14:paraId="0E0B23BB" w14:textId="59496010" w:rsidR="00A40FF9" w:rsidRDefault="001F3D29" w:rsidP="00E43A97">
      <w:pPr>
        <w:pStyle w:val="Akapitzlist"/>
        <w:numPr>
          <w:ilvl w:val="0"/>
          <w:numId w:val="24"/>
        </w:numPr>
      </w:pPr>
      <w:r>
        <w:t>Największą trudność sprawia im słyszenie mowy.</w:t>
      </w:r>
      <w:r>
        <w:t xml:space="preserve"> </w:t>
      </w:r>
      <w:r>
        <w:t xml:space="preserve">Dźwięki potrzebne do </w:t>
      </w:r>
      <w:r w:rsidR="000B1D39">
        <w:t xml:space="preserve">prowadzenia </w:t>
      </w:r>
      <w:r>
        <w:t xml:space="preserve">rozmowy </w:t>
      </w:r>
      <w:r w:rsidR="000B1D39" w:rsidRPr="000B1D39">
        <w:t xml:space="preserve">mieszczą się w zakresie 1000–3000 </w:t>
      </w:r>
      <w:proofErr w:type="spellStart"/>
      <w:r w:rsidR="000B1D39" w:rsidRPr="000B1D39">
        <w:t>Hz</w:t>
      </w:r>
      <w:proofErr w:type="spellEnd"/>
      <w:r w:rsidR="000B1D39" w:rsidRPr="000B1D39">
        <w:t> – to właśnie ten przedział jest kluczowy dla rozumienia słów</w:t>
      </w:r>
      <w:r w:rsidR="001A4476">
        <w:t>.</w:t>
      </w:r>
    </w:p>
    <w:p w14:paraId="6A5FDA18" w14:textId="029BEFF9" w:rsidR="000B1D39" w:rsidRDefault="000B1D39" w:rsidP="00671AD6">
      <w:pPr>
        <w:pStyle w:val="Akapitzlist"/>
        <w:numPr>
          <w:ilvl w:val="0"/>
          <w:numId w:val="24"/>
        </w:numPr>
      </w:pPr>
      <w:r>
        <w:t>Zastosowanie pętli indukcyjnej umożliwia osobie głuchej odbiór treści bezpośrednio w swoim aparacie słuchowym - bez szumów i zakłóceń</w:t>
      </w:r>
      <w:r w:rsidR="001A4476">
        <w:t>,</w:t>
      </w:r>
    </w:p>
    <w:p w14:paraId="651FA6F6" w14:textId="24CBFB00" w:rsidR="001A4476" w:rsidRDefault="001A4476" w:rsidP="00671AD6">
      <w:pPr>
        <w:pStyle w:val="Akapitzlist"/>
        <w:numPr>
          <w:ilvl w:val="0"/>
          <w:numId w:val="24"/>
        </w:numPr>
      </w:pPr>
      <w:r>
        <w:t>Motyl jest symbolem osób Głuchych.</w:t>
      </w:r>
    </w:p>
    <w:p w14:paraId="0B5C4A20" w14:textId="2AEA943E" w:rsidR="004B28F7" w:rsidRDefault="005236C1" w:rsidP="001A4476">
      <w:pPr>
        <w:pStyle w:val="Nagwek2"/>
        <w:numPr>
          <w:ilvl w:val="0"/>
          <w:numId w:val="1"/>
        </w:numPr>
      </w:pPr>
      <w:r>
        <w:t xml:space="preserve">💡 </w:t>
      </w:r>
      <w:r w:rsidR="004B28F7">
        <w:t xml:space="preserve">Mocne strony studentów z </w:t>
      </w:r>
      <w:r w:rsidR="007E3384">
        <w:t xml:space="preserve">niepełnosprawnością </w:t>
      </w:r>
      <w:r w:rsidR="00A34DD1">
        <w:t>słuchową</w:t>
      </w:r>
    </w:p>
    <w:p w14:paraId="0B1B6CA6" w14:textId="022A5248" w:rsidR="002857EE" w:rsidRDefault="004B28F7" w:rsidP="00CA2DC8">
      <w:r>
        <w:t xml:space="preserve">Każda osoba z </w:t>
      </w:r>
      <w:r w:rsidR="007E3384">
        <w:t xml:space="preserve">niepełnosprawnością </w:t>
      </w:r>
      <w:r w:rsidR="00697D3E">
        <w:t>słuchowa</w:t>
      </w:r>
      <w:r>
        <w:t xml:space="preserve"> jest inna.</w:t>
      </w:r>
      <w:r w:rsidR="007E3384">
        <w:t xml:space="preserve"> </w:t>
      </w:r>
      <w:r w:rsidR="002857EE">
        <w:t xml:space="preserve">Trudno więc </w:t>
      </w:r>
      <w:r w:rsidR="008865B7">
        <w:t>wyodrębnić cechy charakterystyczne tej grupy.</w:t>
      </w:r>
    </w:p>
    <w:p w14:paraId="7188CBB0" w14:textId="77777777" w:rsidR="002B68AB" w:rsidRDefault="008865B7" w:rsidP="00CA2DC8">
      <w:r>
        <w:t xml:space="preserve">Osoby z trudnościami w </w:t>
      </w:r>
      <w:r w:rsidR="00697D3E">
        <w:t>słyszeniu</w:t>
      </w:r>
      <w:r>
        <w:t xml:space="preserve"> </w:t>
      </w:r>
      <w:r w:rsidR="00CA2DC8">
        <w:t xml:space="preserve">docierają </w:t>
      </w:r>
      <w:r w:rsidR="00697D3E">
        <w:t>wzrokiem</w:t>
      </w:r>
      <w:r w:rsidR="0019096A">
        <w:t xml:space="preserve">, ciałem, </w:t>
      </w:r>
      <w:r w:rsidR="00CA2DC8">
        <w:t xml:space="preserve">umysłem, duchem, wyobraźnią, psychiką, </w:t>
      </w:r>
      <w:r w:rsidR="002B68AB">
        <w:t>gestem, mimiką</w:t>
      </w:r>
      <w:r>
        <w:t xml:space="preserve">, </w:t>
      </w:r>
      <w:r w:rsidR="0019096A">
        <w:t xml:space="preserve">tam </w:t>
      </w:r>
      <w:r>
        <w:t xml:space="preserve">gdzie nie mogą dotrzeć </w:t>
      </w:r>
      <w:r w:rsidR="00697D3E">
        <w:t>słuchem</w:t>
      </w:r>
      <w:r w:rsidR="00CA2DC8">
        <w:t xml:space="preserve">. Dlatego mają szansę rozwinąć swoje </w:t>
      </w:r>
      <w:r w:rsidR="0019096A">
        <w:t>skrzydła</w:t>
      </w:r>
      <w:r w:rsidR="00CA2DC8">
        <w:t xml:space="preserve"> </w:t>
      </w:r>
      <w:r w:rsidR="007E3384">
        <w:t xml:space="preserve">na </w:t>
      </w:r>
      <w:r w:rsidR="0019096A">
        <w:t xml:space="preserve">przykład na </w:t>
      </w:r>
      <w:r w:rsidR="007E3384">
        <w:t xml:space="preserve">kierunkach </w:t>
      </w:r>
      <w:r w:rsidR="002B68AB">
        <w:t>takich jak</w:t>
      </w:r>
      <w:r w:rsidR="007E3384">
        <w:t xml:space="preserve"> </w:t>
      </w:r>
      <w:r w:rsidR="00697D3E">
        <w:t>księgowość, administracja, sztuki plastyczne</w:t>
      </w:r>
      <w:r w:rsidR="00CA2DC8">
        <w:t xml:space="preserve">, </w:t>
      </w:r>
      <w:r w:rsidR="002B68AB">
        <w:t xml:space="preserve">sztuki teatralne, </w:t>
      </w:r>
      <w:r w:rsidR="007E3384">
        <w:t xml:space="preserve">psychologia, </w:t>
      </w:r>
      <w:r w:rsidR="00CA2DC8">
        <w:t>dziennikarstwo</w:t>
      </w:r>
      <w:r w:rsidR="0019096A">
        <w:t xml:space="preserve">. </w:t>
      </w:r>
    </w:p>
    <w:p w14:paraId="6C6326CE" w14:textId="6A66267D" w:rsidR="008865B7" w:rsidRDefault="008865B7" w:rsidP="00CA2DC8">
      <w:r>
        <w:lastRenderedPageBreak/>
        <w:t>Jest także spora grupa osób z niepełnosprawnościami, która uprawia sport i osiąga bardzo dobre wyniki w swoich dyscyplinach</w:t>
      </w:r>
      <w:r w:rsidR="00697D3E">
        <w:t xml:space="preserve"> w ramach </w:t>
      </w:r>
      <w:r w:rsidR="00697D3E" w:rsidRPr="00697D3E">
        <w:t xml:space="preserve">tzw. </w:t>
      </w:r>
      <w:proofErr w:type="spellStart"/>
      <w:r w:rsidR="00697D3E" w:rsidRPr="00B448F3">
        <w:t>Deaflympics</w:t>
      </w:r>
      <w:proofErr w:type="spellEnd"/>
      <w:r w:rsidR="00697D3E" w:rsidRPr="00697D3E">
        <w:t xml:space="preserve"> (Igrzysk Głuchych)</w:t>
      </w:r>
      <w:r w:rsidR="00697D3E">
        <w:t xml:space="preserve"> </w:t>
      </w:r>
      <w:r>
        <w:t>np. pływanie, lekkoatletyka</w:t>
      </w:r>
      <w:r w:rsidR="0019096A">
        <w:t xml:space="preserve">, </w:t>
      </w:r>
      <w:r w:rsidR="00697D3E">
        <w:t>siatkówka</w:t>
      </w:r>
      <w:r w:rsidR="0019096A">
        <w:t xml:space="preserve">, </w:t>
      </w:r>
      <w:r w:rsidR="00697D3E">
        <w:t>piłka nożna</w:t>
      </w:r>
      <w:r w:rsidR="0019096A">
        <w:t>, kolarstwo</w:t>
      </w:r>
      <w:r w:rsidR="00697D3E">
        <w:t>, judo</w:t>
      </w:r>
      <w:r w:rsidR="0019096A">
        <w:t xml:space="preserve">, </w:t>
      </w:r>
      <w:r w:rsidR="00697D3E">
        <w:t>łucznictwo</w:t>
      </w:r>
      <w:r w:rsidR="0019096A">
        <w:t>.</w:t>
      </w:r>
    </w:p>
    <w:p w14:paraId="66EE041C" w14:textId="348FB90A" w:rsidR="002857EE" w:rsidRDefault="002857EE" w:rsidP="00697D3E">
      <w:r>
        <w:t>Niepełnosprawność</w:t>
      </w:r>
      <w:r w:rsidR="00697D3E">
        <w:t xml:space="preserve"> słuchowa</w:t>
      </w:r>
      <w:r>
        <w:t xml:space="preserve"> </w:t>
      </w:r>
      <w:r w:rsidR="00697D3E">
        <w:t>może być widoczna</w:t>
      </w:r>
      <w:r w:rsidR="0019096A">
        <w:t xml:space="preserve">, jeżeli osoby z niepełnosprawnością </w:t>
      </w:r>
      <w:r w:rsidR="00697D3E">
        <w:t>porozumiewają się ze sobą za pomocą języka migowego</w:t>
      </w:r>
      <w:r w:rsidR="0019096A">
        <w:t xml:space="preserve">. Jednak nie zawsze będziemy wiedzieć, że dana osoba źle </w:t>
      </w:r>
      <w:r w:rsidR="00697D3E">
        <w:t>słyszy</w:t>
      </w:r>
      <w:r w:rsidR="0019096A">
        <w:t>. Starajmy się</w:t>
      </w:r>
      <w:r>
        <w:t xml:space="preserve"> ucz</w:t>
      </w:r>
      <w:r w:rsidR="0019096A">
        <w:t>yć</w:t>
      </w:r>
      <w:r>
        <w:t xml:space="preserve"> empatii i budowania bardziej inkluzyjnego otoczenia</w:t>
      </w:r>
      <w:r w:rsidR="0019096A">
        <w:t xml:space="preserve"> dla osób z niepełnosprawnością </w:t>
      </w:r>
      <w:r w:rsidR="00697D3E">
        <w:t>słuchową</w:t>
      </w:r>
      <w:r>
        <w:t>.</w:t>
      </w:r>
    </w:p>
    <w:p w14:paraId="072E4E1B" w14:textId="51F08E07" w:rsidR="004B28F7" w:rsidRDefault="002B68AB" w:rsidP="001A4476">
      <w:pPr>
        <w:pStyle w:val="Nagwek2"/>
        <w:numPr>
          <w:ilvl w:val="0"/>
          <w:numId w:val="1"/>
        </w:numPr>
      </w:pPr>
      <w:r w:rsidRPr="002B68AB">
        <w:rPr>
          <w:rFonts w:ascii="Segoe UI Emoji" w:hAnsi="Segoe UI Emoji" w:cs="Segoe UI Emoji"/>
        </w:rPr>
        <w:t xml:space="preserve">🧏 </w:t>
      </w:r>
      <w:r w:rsidR="005201B5" w:rsidRPr="005201B5">
        <w:rPr>
          <w:rFonts w:ascii="Segoe UI Emoji" w:hAnsi="Segoe UI Emoji" w:cs="Segoe UI Emoji"/>
        </w:rPr>
        <w:t>🧱</w:t>
      </w:r>
      <w:r w:rsidR="0086464E">
        <w:t xml:space="preserve">Na jakie bariery architektoniczne </w:t>
      </w:r>
      <w:r w:rsidR="00F21C5E">
        <w:t xml:space="preserve">oraz komunikacyjno-informacyjne </w:t>
      </w:r>
      <w:r w:rsidR="0086464E">
        <w:t>napotykają</w:t>
      </w:r>
      <w:r w:rsidR="004B28F7">
        <w:t xml:space="preserve"> osoby z </w:t>
      </w:r>
      <w:r w:rsidR="002857EE">
        <w:t xml:space="preserve">niepełnosprawnością </w:t>
      </w:r>
      <w:r w:rsidR="00B448F3">
        <w:t>słuchową</w:t>
      </w:r>
      <w:r w:rsidR="004B28F7">
        <w:t>?</w:t>
      </w:r>
    </w:p>
    <w:p w14:paraId="6320B4C7" w14:textId="77777777" w:rsidR="006B08AD" w:rsidRDefault="00FE2DCD" w:rsidP="00FE2DCD">
      <w:r>
        <w:t>Osoby z niepełnosprawnością słuchową</w:t>
      </w:r>
      <w:r w:rsidR="0013036D">
        <w:t xml:space="preserve"> mogą napotykać na różne bariery wiążące się z utrudnionym dostępem do treści audio. Słowo Ziemia z angielskiego ma w sobie rdzeń odnoszący się do ucha (</w:t>
      </w:r>
      <w:proofErr w:type="spellStart"/>
      <w:r w:rsidR="0013036D" w:rsidRPr="0013036D">
        <w:rPr>
          <w:b/>
          <w:bCs/>
        </w:rPr>
        <w:t>ear</w:t>
      </w:r>
      <w:proofErr w:type="spellEnd"/>
      <w:r w:rsidR="0013036D">
        <w:t xml:space="preserve">-th). Świat został zaprojektowany tak, że łatwiej odnajdują się w nim osoby, które słyszą. </w:t>
      </w:r>
    </w:p>
    <w:p w14:paraId="1F7E8D61" w14:textId="0E04A453" w:rsidR="00FE2DCD" w:rsidRPr="00FE2DCD" w:rsidRDefault="0013036D" w:rsidP="00FE2DCD">
      <w:r>
        <w:t>Na jakie bariery będą napotykać osoby z wadą słuchu:</w:t>
      </w:r>
    </w:p>
    <w:p w14:paraId="4CA5E2FB" w14:textId="4813FFAB" w:rsidR="00D40144" w:rsidRDefault="00B448F3" w:rsidP="00A957C4">
      <w:pPr>
        <w:pStyle w:val="Akapitzlist"/>
        <w:numPr>
          <w:ilvl w:val="0"/>
          <w:numId w:val="14"/>
        </w:numPr>
      </w:pPr>
      <w:r>
        <w:t>t</w:t>
      </w:r>
      <w:r w:rsidR="002B68AB">
        <w:t>rudność z dostępem do informacji przekazywanych kanałem słuchowym – np. alarm dźwiękowy, komunikaty słowne, treści audio</w:t>
      </w:r>
      <w:r>
        <w:t>,</w:t>
      </w:r>
    </w:p>
    <w:p w14:paraId="1B4A2F26" w14:textId="77777777" w:rsidR="00B765DD" w:rsidRDefault="00B765DD" w:rsidP="00C84727">
      <w:pPr>
        <w:pStyle w:val="Akapitzlist"/>
        <w:numPr>
          <w:ilvl w:val="0"/>
          <w:numId w:val="14"/>
        </w:numPr>
      </w:pPr>
      <w:r>
        <w:t xml:space="preserve">hałas w otoczeniu utrudniający odbiór komunikatów; </w:t>
      </w:r>
    </w:p>
    <w:p w14:paraId="39818D60" w14:textId="24C5CD65" w:rsidR="00B765DD" w:rsidRDefault="00B765DD" w:rsidP="00C84727">
      <w:pPr>
        <w:pStyle w:val="Akapitzlist"/>
        <w:numPr>
          <w:ilvl w:val="0"/>
          <w:numId w:val="14"/>
        </w:numPr>
      </w:pPr>
      <w:r>
        <w:t>zasłanianie ust podczas rozmowy lub obfity zarost mówiącego</w:t>
      </w:r>
      <w:r w:rsidR="000D5D76">
        <w:t xml:space="preserve"> (utrata części komunikatu)</w:t>
      </w:r>
      <w:r>
        <w:t xml:space="preserve">, </w:t>
      </w:r>
    </w:p>
    <w:p w14:paraId="4DB2C893" w14:textId="77777777" w:rsidR="00B765DD" w:rsidRDefault="00B765DD" w:rsidP="00B765DD">
      <w:pPr>
        <w:pStyle w:val="Akapitzlist"/>
        <w:numPr>
          <w:ilvl w:val="0"/>
          <w:numId w:val="14"/>
        </w:numPr>
      </w:pPr>
      <w:r>
        <w:t>wykładowca stojący tyłem do źródła światła (np. w oknie w jasny dzień) lub tyłem do słuchaczy,</w:t>
      </w:r>
    </w:p>
    <w:p w14:paraId="3109F826" w14:textId="34ABBEA7" w:rsidR="00B765DD" w:rsidRDefault="00B448F3" w:rsidP="00C84727">
      <w:pPr>
        <w:pStyle w:val="Akapitzlist"/>
        <w:numPr>
          <w:ilvl w:val="0"/>
          <w:numId w:val="14"/>
        </w:numPr>
      </w:pPr>
      <w:r>
        <w:t xml:space="preserve">bariera w postaci </w:t>
      </w:r>
      <w:r w:rsidR="002B68AB">
        <w:t>szyby – pleks</w:t>
      </w:r>
      <w:r>
        <w:t>i</w:t>
      </w:r>
      <w:r w:rsidR="002B68AB">
        <w:t xml:space="preserve"> oddzielając</w:t>
      </w:r>
      <w:r>
        <w:t>a</w:t>
      </w:r>
      <w:r w:rsidR="002B68AB">
        <w:t xml:space="preserve"> klienta</w:t>
      </w:r>
      <w:r>
        <w:t xml:space="preserve"> od pracownika</w:t>
      </w:r>
      <w:r w:rsidR="000D5D76">
        <w:t xml:space="preserve"> (trudność w zrozumieniu rozmówcy)</w:t>
      </w:r>
      <w:r>
        <w:t>;</w:t>
      </w:r>
      <w:r w:rsidR="002B68AB">
        <w:t xml:space="preserve"> </w:t>
      </w:r>
    </w:p>
    <w:p w14:paraId="414CE784" w14:textId="1B3CC216" w:rsidR="002B68AB" w:rsidRDefault="00B448F3" w:rsidP="00C36BAF">
      <w:pPr>
        <w:pStyle w:val="Akapitzlist"/>
        <w:numPr>
          <w:ilvl w:val="0"/>
          <w:numId w:val="14"/>
        </w:numPr>
      </w:pPr>
      <w:r>
        <w:t xml:space="preserve">aule, punkty obsługi studenta niewyposażone w systemy wspomagania słyszenia (np. pętle indukcyjne), </w:t>
      </w:r>
    </w:p>
    <w:p w14:paraId="0FFD3F72" w14:textId="62988578" w:rsidR="00B448F3" w:rsidRDefault="00B448F3" w:rsidP="00C36BAF">
      <w:pPr>
        <w:pStyle w:val="Akapitzlist"/>
        <w:numPr>
          <w:ilvl w:val="0"/>
          <w:numId w:val="14"/>
        </w:numPr>
      </w:pPr>
      <w:r>
        <w:t>brak dostępu do tłumacza języka migowego,</w:t>
      </w:r>
    </w:p>
    <w:p w14:paraId="62EE9E7C" w14:textId="5E11F79E" w:rsidR="00B448F3" w:rsidRDefault="00B448F3" w:rsidP="00C36BAF">
      <w:pPr>
        <w:pStyle w:val="Akapitzlist"/>
        <w:numPr>
          <w:ilvl w:val="0"/>
          <w:numId w:val="14"/>
        </w:numPr>
      </w:pPr>
      <w:r>
        <w:t>trudności w jednoczesnym przygotowywaniu notatek, śledzeniu treści slajdów i nawiązywaniu kontaktu</w:t>
      </w:r>
      <w:r w:rsidR="00FE2DCD">
        <w:t xml:space="preserve"> wzrokowego</w:t>
      </w:r>
      <w:r>
        <w:t xml:space="preserve"> z tłumaczem języka migowego,</w:t>
      </w:r>
    </w:p>
    <w:p w14:paraId="58188D31" w14:textId="4194603B" w:rsidR="00B448F3" w:rsidRDefault="00C36BAF" w:rsidP="00B765DD">
      <w:pPr>
        <w:pStyle w:val="Akapitzlist"/>
        <w:numPr>
          <w:ilvl w:val="0"/>
          <w:numId w:val="14"/>
        </w:numPr>
      </w:pPr>
      <w:r>
        <w:t xml:space="preserve">trudności w </w:t>
      </w:r>
      <w:r w:rsidR="00B448F3">
        <w:t>rozumieniu tekstów w języku polskim, jeżeli pierwszym językiem osoby Głuchej był język migowy</w:t>
      </w:r>
      <w:r w:rsidR="00B765DD">
        <w:t>.</w:t>
      </w:r>
    </w:p>
    <w:p w14:paraId="44D24388" w14:textId="7906FD5A" w:rsidR="000D5D76" w:rsidRDefault="000D5D76" w:rsidP="00B765DD">
      <w:pPr>
        <w:pStyle w:val="Akapitzlist"/>
        <w:numPr>
          <w:ilvl w:val="0"/>
          <w:numId w:val="14"/>
        </w:numPr>
      </w:pPr>
      <w:r>
        <w:t>Urządzenia sygnalizujące o niebezpieczeństwie niewyposażone w sygnalizację świetlną.</w:t>
      </w:r>
    </w:p>
    <w:p w14:paraId="19C1DF71" w14:textId="0EDC81AA" w:rsidR="006B08AD" w:rsidRDefault="006B08AD" w:rsidP="00B765DD">
      <w:pPr>
        <w:pStyle w:val="Akapitzlist"/>
        <w:numPr>
          <w:ilvl w:val="0"/>
          <w:numId w:val="14"/>
        </w:numPr>
      </w:pPr>
      <w:r>
        <w:t>Filmy nieopatrzone w napisy dla niesłyszących lub w tłumaczenia języka migowego.</w:t>
      </w:r>
    </w:p>
    <w:p w14:paraId="0C219757" w14:textId="18C83985" w:rsidR="00697867" w:rsidRDefault="005236C1" w:rsidP="001A4476">
      <w:pPr>
        <w:pStyle w:val="Nagwek2"/>
        <w:numPr>
          <w:ilvl w:val="0"/>
          <w:numId w:val="1"/>
        </w:numPr>
      </w:pPr>
      <w:r>
        <w:rPr>
          <w:rFonts w:ascii="Segoe UI Emoji" w:hAnsi="Segoe UI Emoji" w:cs="Segoe UI Emoji"/>
        </w:rPr>
        <w:lastRenderedPageBreak/>
        <w:t>🤔</w:t>
      </w:r>
      <w:r>
        <w:t xml:space="preserve"> </w:t>
      </w:r>
      <w:r w:rsidR="00697867">
        <w:t xml:space="preserve">Co może być trudne dla otoczenia osoby </w:t>
      </w:r>
      <w:r w:rsidR="0086464E">
        <w:t xml:space="preserve">z niepełnosprawnością </w:t>
      </w:r>
      <w:r w:rsidR="00B765DD">
        <w:t>słuchową</w:t>
      </w:r>
      <w:r w:rsidR="00697867">
        <w:t>?</w:t>
      </w:r>
    </w:p>
    <w:p w14:paraId="617881E3" w14:textId="153161F7" w:rsidR="00F03C07" w:rsidRPr="00F03C07" w:rsidRDefault="0086464E" w:rsidP="00F03C07">
      <w:r>
        <w:t xml:space="preserve">Choć osoby z niepełnosprawnością </w:t>
      </w:r>
      <w:r w:rsidR="00B765DD">
        <w:t>słuchową</w:t>
      </w:r>
      <w:r>
        <w:t xml:space="preserve"> nie tworzą jednorodnej grupy, to jednak można zauważyć pewne trudności, które występują</w:t>
      </w:r>
      <w:r w:rsidR="00000860">
        <w:t>,</w:t>
      </w:r>
      <w:r>
        <w:t xml:space="preserve"> gdy zderza się ze sobą świat osób z niepełnosprawnością </w:t>
      </w:r>
      <w:r w:rsidR="00B765DD">
        <w:t>słuchową</w:t>
      </w:r>
      <w:r>
        <w:t xml:space="preserve"> i bez niepełnosprawności</w:t>
      </w:r>
      <w:r w:rsidR="00545FB7">
        <w:t>. Są to:</w:t>
      </w:r>
    </w:p>
    <w:p w14:paraId="69D54764" w14:textId="4E928E65" w:rsidR="00697867" w:rsidRDefault="00D613C9" w:rsidP="00697867">
      <w:pPr>
        <w:pStyle w:val="Akapitzlist"/>
        <w:numPr>
          <w:ilvl w:val="0"/>
          <w:numId w:val="9"/>
        </w:numPr>
      </w:pPr>
      <w:r>
        <w:t>z</w:t>
      </w:r>
      <w:r w:rsidR="0086464E">
        <w:t>męczenie opiekunów</w:t>
      </w:r>
      <w:r w:rsidR="002E6B10">
        <w:t>/asystentów</w:t>
      </w:r>
      <w:r w:rsidR="0086464E">
        <w:t xml:space="preserve"> osób z niepełnosprawnością</w:t>
      </w:r>
      <w:r w:rsidR="002E6B10">
        <w:t xml:space="preserve">, którzy służą jako </w:t>
      </w:r>
      <w:r w:rsidR="00B765DD">
        <w:t>tłumacze</w:t>
      </w:r>
      <w:r w:rsidR="002E6B10">
        <w:t xml:space="preserve">, zastępując osobę w tych czynnościach, które nie może wykonać z powodu utraty </w:t>
      </w:r>
      <w:r w:rsidR="00B765DD">
        <w:t>słuchu</w:t>
      </w:r>
      <w:r w:rsidR="00545FB7">
        <w:t>,</w:t>
      </w:r>
    </w:p>
    <w:p w14:paraId="2F8D8AF2" w14:textId="1833BF98" w:rsidR="0086464E" w:rsidRDefault="00000860" w:rsidP="0086464E">
      <w:pPr>
        <w:pStyle w:val="Akapitzlist"/>
        <w:numPr>
          <w:ilvl w:val="0"/>
          <w:numId w:val="9"/>
        </w:numPr>
      </w:pPr>
      <w:r>
        <w:t>osoba wspierająca osobę z niepełnosprawnością narażona jest tak jak i ona na dyskryminację,</w:t>
      </w:r>
    </w:p>
    <w:p w14:paraId="767968BD" w14:textId="3961C779" w:rsidR="0086464E" w:rsidRDefault="00000860" w:rsidP="0086464E">
      <w:pPr>
        <w:pStyle w:val="Akapitzlist"/>
        <w:numPr>
          <w:ilvl w:val="0"/>
          <w:numId w:val="9"/>
        </w:numPr>
      </w:pPr>
      <w:r>
        <w:t xml:space="preserve">poczucie wyalienowania – osoby z dalszego otoczenia nie inicjują kontaktu z osobą z niepełnosprawnością </w:t>
      </w:r>
      <w:r w:rsidR="00B765DD">
        <w:t>słuchow</w:t>
      </w:r>
      <w:r w:rsidR="006604A4">
        <w:t>ą</w:t>
      </w:r>
      <w:r>
        <w:t>, jeżeli jest przy niej jej opiekun</w:t>
      </w:r>
      <w:r w:rsidR="00545FB7">
        <w:t>/asystent</w:t>
      </w:r>
      <w:r>
        <w:t xml:space="preserve">, </w:t>
      </w:r>
      <w:r w:rsidR="00B765DD">
        <w:t xml:space="preserve">tłumacz, </w:t>
      </w:r>
      <w:r>
        <w:t xml:space="preserve">co powoduje wykluczenie z grupy rówieśniczej, </w:t>
      </w:r>
    </w:p>
    <w:p w14:paraId="48997384" w14:textId="7D443EF5" w:rsidR="00000860" w:rsidRDefault="00000860" w:rsidP="0086464E">
      <w:pPr>
        <w:pStyle w:val="Akapitzlist"/>
        <w:numPr>
          <w:ilvl w:val="0"/>
          <w:numId w:val="9"/>
        </w:numPr>
      </w:pPr>
      <w:r>
        <w:t xml:space="preserve">osoby z niepełnosprawnością </w:t>
      </w:r>
      <w:r w:rsidR="00B765DD">
        <w:t>słuchowa</w:t>
      </w:r>
      <w:r>
        <w:t xml:space="preserve"> mają bardzo utrudniony dostęp do niezależnego życia. Pomimo osiągnięcia pełnoletności, mogą nadal zamieszkiwać z rodzicami i nie mieć perspektyw na usamodzielnienie się, znalezienie pracy czy założenie własnej rodziny. Pełnosprawni studenci poruszają się w innym świecie i możl</w:t>
      </w:r>
      <w:r w:rsidR="006D5969">
        <w:t xml:space="preserve">iwościach </w:t>
      </w:r>
      <w:r w:rsidR="00AC06E7">
        <w:t>-</w:t>
      </w:r>
      <w:r w:rsidR="006D5969">
        <w:t xml:space="preserve"> mogą mieć kłopot ze zrozumieniem problemów osoby z niepełnosprawnością</w:t>
      </w:r>
      <w:r w:rsidR="00E5721E">
        <w:t>,</w:t>
      </w:r>
    </w:p>
    <w:p w14:paraId="5390808D" w14:textId="5ADFB50D" w:rsidR="006D5969" w:rsidRDefault="006D5969" w:rsidP="0086464E">
      <w:pPr>
        <w:pStyle w:val="Akapitzlist"/>
        <w:numPr>
          <w:ilvl w:val="0"/>
          <w:numId w:val="9"/>
        </w:numPr>
      </w:pPr>
      <w:r>
        <w:t>Osoby z niepełnosprawnością w wielu czynnościach bywają wyręczane</w:t>
      </w:r>
      <w:r w:rsidR="00E5721E">
        <w:t xml:space="preserve"> i traktowane paternalistycznie; czasem traktowane są jak niewidzialne</w:t>
      </w:r>
      <w:r w:rsidR="00B765DD">
        <w:t>,</w:t>
      </w:r>
    </w:p>
    <w:p w14:paraId="7B81EB14" w14:textId="2C373379" w:rsidR="0086464E" w:rsidRDefault="00AC06E7" w:rsidP="00697867">
      <w:pPr>
        <w:pStyle w:val="Akapitzlist"/>
        <w:numPr>
          <w:ilvl w:val="0"/>
          <w:numId w:val="9"/>
        </w:numPr>
      </w:pPr>
      <w:r>
        <w:t>Osoby z niepełnosprawnością mogą liczyć na różne środki finansowe z tego tytułu, że posiadają niepełnosprawność</w:t>
      </w:r>
      <w:r w:rsidR="00E064D5">
        <w:t xml:space="preserve"> – to może </w:t>
      </w:r>
      <w:r w:rsidR="00D613C9">
        <w:t>być niezrozumiałe</w:t>
      </w:r>
      <w:r w:rsidR="00E064D5">
        <w:t xml:space="preserve"> u osób bez niepełnosprawności.</w:t>
      </w:r>
    </w:p>
    <w:p w14:paraId="1160D713" w14:textId="5EE91CC9" w:rsidR="002E6B10" w:rsidRDefault="002E6B10" w:rsidP="00697867">
      <w:pPr>
        <w:pStyle w:val="Akapitzlist"/>
        <w:numPr>
          <w:ilvl w:val="0"/>
          <w:numId w:val="9"/>
        </w:numPr>
      </w:pPr>
      <w:r>
        <w:t xml:space="preserve">Osoby bez niepełnosprawności </w:t>
      </w:r>
      <w:r w:rsidR="006604A4">
        <w:t>słuchowej</w:t>
      </w:r>
      <w:r>
        <w:t xml:space="preserve"> mają trudności w wyobrażeniu sobie na jakie bariery może napotkać osoba, która nie </w:t>
      </w:r>
      <w:r w:rsidR="00B765DD">
        <w:t>słyszy</w:t>
      </w:r>
      <w:r>
        <w:t xml:space="preserve"> lub źle </w:t>
      </w:r>
      <w:r w:rsidR="00B765DD">
        <w:t>słyszy</w:t>
      </w:r>
      <w:r>
        <w:t xml:space="preserve"> i mogą odczuwać niezręczność w rozmowie z osobą </w:t>
      </w:r>
      <w:r w:rsidR="00B765DD">
        <w:t>niesłyszącą</w:t>
      </w:r>
      <w:r>
        <w:t xml:space="preserve"> (czy wypada powiedzieć do </w:t>
      </w:r>
      <w:r w:rsidR="00B765DD">
        <w:t>usłyszenia</w:t>
      </w:r>
      <w:r>
        <w:t>? Jak zainicjować kontakt</w:t>
      </w:r>
      <w:r w:rsidR="00B765DD">
        <w:t xml:space="preserve"> z osobą niesłyszącą</w:t>
      </w:r>
      <w:r>
        <w:t>?</w:t>
      </w:r>
      <w:r w:rsidR="00B765DD">
        <w:t xml:space="preserve"> Czy mogę poklepać po ramieniu osobę niesłyszącą, żeby zwróciła na mnie uwagę?</w:t>
      </w:r>
      <w:r>
        <w:t xml:space="preserve"> Czy </w:t>
      </w:r>
      <w:r w:rsidR="00B765DD">
        <w:t>mówić bardzo głośno i wyraźnie</w:t>
      </w:r>
      <w:r>
        <w:t>?</w:t>
      </w:r>
      <w:r w:rsidR="00B765DD">
        <w:t xml:space="preserve"> Czy lepiej udawać, że zrozumiało się wypowiedź czy lepiej poprosić o jej powtórzenie lub zapisanie?</w:t>
      </w:r>
      <w:r>
        <w:t>)</w:t>
      </w:r>
      <w:r w:rsidR="00B765DD">
        <w:t>,</w:t>
      </w:r>
    </w:p>
    <w:p w14:paraId="4645F602" w14:textId="6015BD85" w:rsidR="00B765DD" w:rsidRDefault="00B765DD" w:rsidP="00697867">
      <w:pPr>
        <w:pStyle w:val="Akapitzlist"/>
        <w:numPr>
          <w:ilvl w:val="0"/>
          <w:numId w:val="9"/>
        </w:numPr>
      </w:pPr>
      <w:r>
        <w:t xml:space="preserve">Dla osób słyszących, może okazać się trudne używanie w większym stopniu komunikacji niewerbalnej </w:t>
      </w:r>
      <w:r w:rsidR="00304003">
        <w:t>niż werbalnej, jak na przykład odpowiednia mimika, stosowanie gestów, trudność w posługiwani</w:t>
      </w:r>
      <w:r w:rsidR="006604A4">
        <w:t>u</w:t>
      </w:r>
      <w:r w:rsidR="00304003">
        <w:t xml:space="preserve"> się językiem migowym pomimo teoretycznej znajomości jego podstaw.</w:t>
      </w:r>
    </w:p>
    <w:p w14:paraId="0D091C8C" w14:textId="77777777" w:rsidR="006B08AD" w:rsidRDefault="002E6B10" w:rsidP="006B08AD">
      <w:pPr>
        <w:pStyle w:val="Akapitzlist"/>
        <w:numPr>
          <w:ilvl w:val="0"/>
          <w:numId w:val="9"/>
        </w:numPr>
      </w:pPr>
      <w:r>
        <w:t xml:space="preserve">Osoby </w:t>
      </w:r>
      <w:r w:rsidR="00B765DD">
        <w:t>niesłyszące</w:t>
      </w:r>
      <w:r>
        <w:t xml:space="preserve"> mogą </w:t>
      </w:r>
      <w:r w:rsidR="00E5721E">
        <w:t xml:space="preserve">tracić część komunikatów </w:t>
      </w:r>
      <w:r w:rsidR="00B765DD">
        <w:t>werbalnych</w:t>
      </w:r>
      <w:r w:rsidR="00E5721E">
        <w:t xml:space="preserve">, które </w:t>
      </w:r>
      <w:r w:rsidR="006B08AD">
        <w:t>przekazujemy</w:t>
      </w:r>
      <w:r w:rsidR="00E5721E">
        <w:t xml:space="preserve"> w trakcie rozmowy</w:t>
      </w:r>
      <w:r w:rsidR="00E97F88">
        <w:t xml:space="preserve">, </w:t>
      </w:r>
    </w:p>
    <w:p w14:paraId="2879C81B" w14:textId="6A02F6ED" w:rsidR="006B08AD" w:rsidRPr="006B08AD" w:rsidRDefault="006B08AD" w:rsidP="006B08AD">
      <w:pPr>
        <w:pStyle w:val="Akapitzlist"/>
        <w:numPr>
          <w:ilvl w:val="0"/>
          <w:numId w:val="9"/>
        </w:numPr>
      </w:pPr>
      <w:r w:rsidRPr="006B08AD">
        <w:lastRenderedPageBreak/>
        <w:t xml:space="preserve">Osoby głuche mogą intensywnie wpatrywać się w usta rozmówcy, używać prostego i bezpośredniego języka oraz </w:t>
      </w:r>
      <w:r>
        <w:t>nie stosować</w:t>
      </w:r>
      <w:r w:rsidRPr="006B08AD">
        <w:t xml:space="preserve"> zawoalowanych komunikatów. Dla osoby słyszącej może to być początkowo krępujące.</w:t>
      </w:r>
    </w:p>
    <w:p w14:paraId="2C4359A0" w14:textId="58E3712E" w:rsidR="00C3463D" w:rsidRPr="00913B2C" w:rsidRDefault="005236C1" w:rsidP="001A4476">
      <w:pPr>
        <w:pStyle w:val="Nagwek2"/>
        <w:numPr>
          <w:ilvl w:val="0"/>
          <w:numId w:val="1"/>
        </w:numPr>
      </w:pPr>
      <w:r w:rsidRPr="00FE12DA">
        <w:rPr>
          <w:rFonts w:ascii="Segoe UI Emoji" w:hAnsi="Segoe UI Emoji" w:cs="Segoe UI Emoji"/>
        </w:rPr>
        <w:t>🤝</w:t>
      </w:r>
      <w:r>
        <w:rPr>
          <w:rFonts w:ascii="Segoe UI Emoji" w:hAnsi="Segoe UI Emoji" w:cs="Segoe UI Emoji"/>
        </w:rPr>
        <w:t xml:space="preserve"> </w:t>
      </w:r>
      <w:r w:rsidR="00C3463D" w:rsidRPr="00913B2C">
        <w:t xml:space="preserve">Co może pomóc w studiowaniu osobie z </w:t>
      </w:r>
      <w:r w:rsidR="00AC06E7">
        <w:t xml:space="preserve">niepełnosprawnością </w:t>
      </w:r>
      <w:r w:rsidR="00304003">
        <w:t>słuchową</w:t>
      </w:r>
      <w:r w:rsidR="00C3463D" w:rsidRPr="00913B2C">
        <w:t>?</w:t>
      </w:r>
    </w:p>
    <w:p w14:paraId="3C2FE49E" w14:textId="25B1AF9A" w:rsidR="009056EF" w:rsidRDefault="00304003" w:rsidP="009056EF">
      <w:pPr>
        <w:pStyle w:val="Akapitzlist"/>
        <w:numPr>
          <w:ilvl w:val="0"/>
          <w:numId w:val="6"/>
        </w:numPr>
      </w:pPr>
      <w:r>
        <w:t xml:space="preserve">Wzajemne dzielenie się notatkami, </w:t>
      </w:r>
    </w:p>
    <w:p w14:paraId="22A001C4" w14:textId="150022EF" w:rsidR="00304003" w:rsidRDefault="00304003" w:rsidP="009056EF">
      <w:pPr>
        <w:pStyle w:val="Akapitzlist"/>
        <w:numPr>
          <w:ilvl w:val="0"/>
          <w:numId w:val="6"/>
        </w:numPr>
      </w:pPr>
      <w:r>
        <w:t xml:space="preserve">Przekazywanie studentom z wyprzedzeniem materiału, który będą musieli opanować, </w:t>
      </w:r>
    </w:p>
    <w:p w14:paraId="2379822A" w14:textId="711AB769" w:rsidR="00304003" w:rsidRDefault="00304003" w:rsidP="009056EF">
      <w:pPr>
        <w:pStyle w:val="Akapitzlist"/>
        <w:numPr>
          <w:ilvl w:val="0"/>
          <w:numId w:val="6"/>
        </w:numPr>
      </w:pPr>
      <w:r>
        <w:t>Przekazanie studentom skryptów, prezentacji, planu prezentacji przed rozpoczęciem zajęć,</w:t>
      </w:r>
    </w:p>
    <w:p w14:paraId="636AE037" w14:textId="08B3373C" w:rsidR="00304003" w:rsidRDefault="00304003" w:rsidP="00304003">
      <w:pPr>
        <w:pStyle w:val="Akapitzlist"/>
        <w:numPr>
          <w:ilvl w:val="0"/>
          <w:numId w:val="6"/>
        </w:numPr>
      </w:pPr>
      <w:r>
        <w:t>Współpraca z tłumaczem języka migowego:</w:t>
      </w:r>
    </w:p>
    <w:p w14:paraId="567617C6" w14:textId="33DAB510" w:rsidR="00304003" w:rsidRDefault="001A4476" w:rsidP="00304003">
      <w:pPr>
        <w:pStyle w:val="Akapitzlist"/>
        <w:numPr>
          <w:ilvl w:val="1"/>
          <w:numId w:val="6"/>
        </w:numPr>
      </w:pPr>
      <w:r>
        <w:t>Pamiętaj, by kierować wypowiedzi do studenta, a nie tłumacza,</w:t>
      </w:r>
    </w:p>
    <w:p w14:paraId="23272345" w14:textId="50528BEB" w:rsidR="00304003" w:rsidRDefault="00D01F0D" w:rsidP="00304003">
      <w:pPr>
        <w:pStyle w:val="Akapitzlist"/>
        <w:numPr>
          <w:ilvl w:val="1"/>
          <w:numId w:val="6"/>
        </w:numPr>
      </w:pPr>
      <w:r>
        <w:t xml:space="preserve">Informuj </w:t>
      </w:r>
      <w:r w:rsidR="00B2498F">
        <w:t xml:space="preserve">studentów </w:t>
      </w:r>
      <w:r>
        <w:t>o m</w:t>
      </w:r>
      <w:r w:rsidR="00304003">
        <w:t xml:space="preserve">ożliwość </w:t>
      </w:r>
      <w:r>
        <w:t>s</w:t>
      </w:r>
      <w:r w:rsidR="00304003">
        <w:t>korzystania z usługi tłumaczeń on-line na język migowy w celu regulacji spraw administracyjnych</w:t>
      </w:r>
      <w:r>
        <w:t xml:space="preserve"> (usługa dostępna przez stronę uczelni</w:t>
      </w:r>
      <w:r w:rsidR="00B2498F">
        <w:t>, opłacona w ramach projektu</w:t>
      </w:r>
      <w:r>
        <w:t>)</w:t>
      </w:r>
      <w:r w:rsidR="00304003">
        <w:t>,</w:t>
      </w:r>
    </w:p>
    <w:p w14:paraId="4B6A1C36" w14:textId="17C00E91" w:rsidR="00652CF2" w:rsidRDefault="00652CF2" w:rsidP="00697867">
      <w:pPr>
        <w:pStyle w:val="Akapitzlist"/>
        <w:numPr>
          <w:ilvl w:val="0"/>
          <w:numId w:val="6"/>
        </w:numPr>
      </w:pPr>
      <w:r>
        <w:t xml:space="preserve">Organizacja na uczelni pokoju </w:t>
      </w:r>
      <w:r w:rsidR="00E064D5">
        <w:t>odpoczynku</w:t>
      </w:r>
      <w:r>
        <w:t>,</w:t>
      </w:r>
    </w:p>
    <w:p w14:paraId="37FB80AE" w14:textId="56494604" w:rsidR="00652CF2" w:rsidRDefault="00652CF2" w:rsidP="00697867">
      <w:pPr>
        <w:pStyle w:val="Akapitzlist"/>
        <w:numPr>
          <w:ilvl w:val="0"/>
          <w:numId w:val="6"/>
        </w:numPr>
      </w:pPr>
      <w:r>
        <w:t>Udzielenie wsparcia w nawiązywaniu kontaktów z innymi studentami (</w:t>
      </w:r>
      <w:proofErr w:type="spellStart"/>
      <w:r>
        <w:t>tutoring</w:t>
      </w:r>
      <w:proofErr w:type="spellEnd"/>
      <w:r>
        <w:t xml:space="preserve"> rówieśniczy)</w:t>
      </w:r>
      <w:r w:rsidR="00E34CEA">
        <w:t>,</w:t>
      </w:r>
    </w:p>
    <w:p w14:paraId="45DAC32A" w14:textId="3A5DF47A" w:rsidR="00652CF2" w:rsidRDefault="007327BD" w:rsidP="00697867">
      <w:pPr>
        <w:pStyle w:val="Akapitzlist"/>
        <w:numPr>
          <w:ilvl w:val="0"/>
          <w:numId w:val="6"/>
        </w:numPr>
      </w:pPr>
      <w:r>
        <w:t>W</w:t>
      </w:r>
      <w:r w:rsidR="00101A05">
        <w:t>sparcie</w:t>
      </w:r>
      <w:r w:rsidR="00652CF2">
        <w:t xml:space="preserve"> asystenta studenta z niepełnosprawnością</w:t>
      </w:r>
      <w:r w:rsidR="00160FC2">
        <w:t>,</w:t>
      </w:r>
    </w:p>
    <w:p w14:paraId="7C0A0C9C" w14:textId="74FE1E5B" w:rsidR="00052A47" w:rsidRDefault="00052A47" w:rsidP="00505658">
      <w:pPr>
        <w:pStyle w:val="Akapitzlist"/>
        <w:numPr>
          <w:ilvl w:val="0"/>
          <w:numId w:val="6"/>
        </w:numPr>
      </w:pPr>
      <w:r>
        <w:t>Informowanie o możliwości wsparcia psychologicznego na uczelni</w:t>
      </w:r>
      <w:r w:rsidR="00E064D5">
        <w:t>,</w:t>
      </w:r>
    </w:p>
    <w:p w14:paraId="3E4907A0" w14:textId="5231E7B1" w:rsidR="00E064D5" w:rsidRDefault="00E064D5" w:rsidP="00505658">
      <w:pPr>
        <w:pStyle w:val="Akapitzlist"/>
        <w:numPr>
          <w:ilvl w:val="0"/>
          <w:numId w:val="6"/>
        </w:numPr>
      </w:pPr>
      <w:r>
        <w:t>Umożliwienie notowania w wybrany przez siebie sposób (np. na laptopie, za pomocą dyktafonu, z pomocą asystenta</w:t>
      </w:r>
      <w:r w:rsidR="009056EF">
        <w:t xml:space="preserve">, z pomocą </w:t>
      </w:r>
      <w:proofErr w:type="spellStart"/>
      <w:r w:rsidR="009056EF">
        <w:t>note-takera</w:t>
      </w:r>
      <w:proofErr w:type="spellEnd"/>
      <w:r>
        <w:t>),</w:t>
      </w:r>
    </w:p>
    <w:p w14:paraId="09F1FA69" w14:textId="5C787110" w:rsidR="00304003" w:rsidRDefault="00304003" w:rsidP="00505658">
      <w:pPr>
        <w:pStyle w:val="Akapitzlist"/>
        <w:numPr>
          <w:ilvl w:val="0"/>
          <w:numId w:val="6"/>
        </w:numPr>
      </w:pPr>
      <w:r>
        <w:t xml:space="preserve">Umożliwienie studentowi korzystania z technologii zamiany mowy na tekst, tekstu na mowę (np. oprogramowanie </w:t>
      </w:r>
      <w:proofErr w:type="spellStart"/>
      <w:r>
        <w:t>W</w:t>
      </w:r>
      <w:r w:rsidR="00D01F0D">
        <w:t>hi</w:t>
      </w:r>
      <w:r>
        <w:t>sper</w:t>
      </w:r>
      <w:proofErr w:type="spellEnd"/>
      <w:r w:rsidR="009772AD">
        <w:t xml:space="preserve"> AI</w:t>
      </w:r>
      <w:r>
        <w:t>),</w:t>
      </w:r>
    </w:p>
    <w:p w14:paraId="3B4395E0" w14:textId="11692EFE" w:rsidR="00E064D5" w:rsidRDefault="00E064D5" w:rsidP="00505658">
      <w:pPr>
        <w:pStyle w:val="Akapitzlist"/>
        <w:numPr>
          <w:ilvl w:val="0"/>
          <w:numId w:val="6"/>
        </w:numPr>
      </w:pPr>
      <w:r>
        <w:t>umożliwienie zdawania egzaminu w innej formie np. z uwagi na trudności w</w:t>
      </w:r>
      <w:r w:rsidR="007A0E4D">
        <w:t xml:space="preserve"> formułowaniu wypowiedzi</w:t>
      </w:r>
      <w:r w:rsidR="00160FC2">
        <w:t>,</w:t>
      </w:r>
      <w:r w:rsidR="009056EF">
        <w:t xml:space="preserve"> zamiana formy ustn</w:t>
      </w:r>
      <w:r w:rsidR="00304003">
        <w:t>ej na pisemną</w:t>
      </w:r>
      <w:r w:rsidR="009056EF">
        <w:t>,</w:t>
      </w:r>
    </w:p>
    <w:p w14:paraId="3FD0D4DD" w14:textId="3E4384D6" w:rsidR="00160FC2" w:rsidRDefault="00160FC2" w:rsidP="00160FC2">
      <w:pPr>
        <w:pStyle w:val="Akapitzlist"/>
        <w:numPr>
          <w:ilvl w:val="0"/>
          <w:numId w:val="6"/>
        </w:numPr>
      </w:pPr>
      <w:r>
        <w:t>inicjowanie działań służących integracji wewnątrz grupy studenckiej,</w:t>
      </w:r>
      <w:r w:rsidR="00545FB7">
        <w:t xml:space="preserve"> praca w grupach,</w:t>
      </w:r>
    </w:p>
    <w:p w14:paraId="6DE1EF2B" w14:textId="2232E516" w:rsidR="002467D3" w:rsidRDefault="00160FC2" w:rsidP="002467D3">
      <w:pPr>
        <w:pStyle w:val="Akapitzlist"/>
        <w:numPr>
          <w:ilvl w:val="0"/>
          <w:numId w:val="6"/>
        </w:numPr>
      </w:pPr>
      <w:r>
        <w:t>oferowanie wsparcia p</w:t>
      </w:r>
      <w:r w:rsidR="009056EF">
        <w:t>odczas</w:t>
      </w:r>
      <w:r>
        <w:t xml:space="preserve"> </w:t>
      </w:r>
      <w:r w:rsidR="007A0E4D">
        <w:t>regulowania spraw administracyjnych.</w:t>
      </w:r>
    </w:p>
    <w:p w14:paraId="64437B14" w14:textId="2E4407D8" w:rsidR="00756500" w:rsidRPr="004B28F7" w:rsidRDefault="005236C1" w:rsidP="001A4476">
      <w:pPr>
        <w:pStyle w:val="Nagwek2"/>
        <w:numPr>
          <w:ilvl w:val="0"/>
          <w:numId w:val="1"/>
        </w:numPr>
      </w:pPr>
      <w:r>
        <w:rPr>
          <w:rFonts w:ascii="Segoe UI Symbol" w:hAnsi="Segoe UI Symbol" w:cs="Segoe UI Symbol"/>
        </w:rPr>
        <w:t>❤</w:t>
      </w:r>
      <w:r>
        <w:t>️</w:t>
      </w:r>
      <w:r w:rsidR="00756500" w:rsidRPr="004B28F7">
        <w:t>Kilka słów do osób z</w:t>
      </w:r>
      <w:r w:rsidR="00160FC2">
        <w:t xml:space="preserve"> niepełnosprawnością </w:t>
      </w:r>
      <w:r w:rsidR="002467D3">
        <w:t>słuchową</w:t>
      </w:r>
    </w:p>
    <w:p w14:paraId="6377350D" w14:textId="2AC636D6" w:rsidR="00756500" w:rsidRDefault="00756500" w:rsidP="00756500">
      <w:r>
        <w:t xml:space="preserve">Twoja obecność na uczelni oznacza, że chcesz się rozwijać oraz zdobywać wiedzę. </w:t>
      </w:r>
      <w:r w:rsidR="00052A47">
        <w:t>Mamy nadzieję, że uczelnia dostarczy Ci odpowiednich wyzwań rozwojowych.</w:t>
      </w:r>
      <w:r>
        <w:t xml:space="preserve"> Jeżeli jest coś, co możemy zrobić, aby </w:t>
      </w:r>
      <w:r w:rsidRPr="00380676">
        <w:rPr>
          <w:b/>
          <w:bCs/>
        </w:rPr>
        <w:t>wyrównać</w:t>
      </w:r>
      <w:r>
        <w:t xml:space="preserve"> Twoje szanse w dostępie do edukacji, to proszę powiedz nam o tym. Ty sam najlepiej wiesz, czego potrzebujesz i co może Ci pomóc, a co Ci utrudnia studiowanie.</w:t>
      </w:r>
    </w:p>
    <w:p w14:paraId="1FB91F99" w14:textId="47A60C63" w:rsidR="00380676" w:rsidRDefault="00E458D8" w:rsidP="00756500">
      <w:r>
        <w:t xml:space="preserve">Wymagania, które stawia przed Tobą uczelnia </w:t>
      </w:r>
      <w:r w:rsidRPr="00380676">
        <w:rPr>
          <w:b/>
          <w:bCs/>
        </w:rPr>
        <w:t>są takie same jak dla innych studentów</w:t>
      </w:r>
      <w:r>
        <w:t xml:space="preserve">. </w:t>
      </w:r>
      <w:r w:rsidR="00052A47">
        <w:t xml:space="preserve">Czasem osoby </w:t>
      </w:r>
      <w:r w:rsidR="00160FC2">
        <w:t>bez niepełnosprawności nie wiedzą jak zagadać, zaoferować pomoc, co powiedzieć, żeby nie urazić.</w:t>
      </w:r>
      <w:r w:rsidR="00052A47">
        <w:t xml:space="preserve"> </w:t>
      </w:r>
    </w:p>
    <w:p w14:paraId="053EE2BF" w14:textId="7FFAD3F2" w:rsidR="00E458D8" w:rsidRDefault="00052A47" w:rsidP="00756500">
      <w:r>
        <w:lastRenderedPageBreak/>
        <w:t xml:space="preserve">Zachęcam Cię do bycia </w:t>
      </w:r>
      <w:proofErr w:type="spellStart"/>
      <w:r>
        <w:t>samorzecznikiem</w:t>
      </w:r>
      <w:proofErr w:type="spellEnd"/>
      <w:r>
        <w:t xml:space="preserve"> w swojej sprawie</w:t>
      </w:r>
      <w:r w:rsidR="00380676">
        <w:t xml:space="preserve">. </w:t>
      </w:r>
      <w:r w:rsidR="00160FC2">
        <w:t>Tłumacz, zachęcaj do rozmowy i dbaj o swoje prawa. Jeżeli czujesz, że Twoje prawa nie są respektowane lub natrafiasz na bariery na uczelni, m</w:t>
      </w:r>
      <w:r w:rsidR="00380676">
        <w:t xml:space="preserve">ożesz w każdej chwili porozmawiać z nami o </w:t>
      </w:r>
      <w:r w:rsidR="00160FC2">
        <w:t xml:space="preserve">tym </w:t>
      </w:r>
      <w:r w:rsidR="00380676">
        <w:t>lub poprosić o reakcję w swojej sprawie.</w:t>
      </w:r>
    </w:p>
    <w:p w14:paraId="55819428" w14:textId="242F146B" w:rsidR="00E43849" w:rsidRDefault="005236C1" w:rsidP="00E43849">
      <w:pPr>
        <w:pStyle w:val="Nagwek2"/>
      </w:pPr>
      <w:r>
        <w:t xml:space="preserve">📌 </w:t>
      </w:r>
      <w:r w:rsidR="00E43849">
        <w:t>Podsumowanie</w:t>
      </w:r>
    </w:p>
    <w:p w14:paraId="02815479" w14:textId="79A25AA1" w:rsidR="00E43849" w:rsidRDefault="00E43849" w:rsidP="00E43849">
      <w:r>
        <w:t xml:space="preserve">Wiedza o </w:t>
      </w:r>
      <w:r w:rsidR="00160FC2">
        <w:t>osobach z niepełnosprawnością</w:t>
      </w:r>
      <w:r>
        <w:t xml:space="preserve"> może zmniejszyć poziom niepokoju, a </w:t>
      </w:r>
      <w:r w:rsidR="00160FC2">
        <w:t>czasem także</w:t>
      </w:r>
      <w:r>
        <w:t xml:space="preserve"> </w:t>
      </w:r>
      <w:r w:rsidR="00545FB7">
        <w:t xml:space="preserve">zapobiec </w:t>
      </w:r>
      <w:r w:rsidR="00160FC2">
        <w:t xml:space="preserve">różnym formom dyskryminacji </w:t>
      </w:r>
      <w:r>
        <w:t xml:space="preserve">skierowanej przeciwko osobom </w:t>
      </w:r>
      <w:r w:rsidR="00160FC2">
        <w:t>z niepełnosprawności</w:t>
      </w:r>
      <w:r w:rsidR="00545FB7">
        <w:t>ą.</w:t>
      </w:r>
    </w:p>
    <w:p w14:paraId="36925EE7" w14:textId="2668833F" w:rsidR="00E43849" w:rsidRDefault="00E43849" w:rsidP="00E43849">
      <w:r w:rsidRPr="00116ACE">
        <w:rPr>
          <w:b/>
          <w:bCs/>
        </w:rPr>
        <w:t>Pamiętaj!</w:t>
      </w:r>
      <w:r>
        <w:t xml:space="preserve"> Nie krytykuj, nie oceniaj, staraj się zrozumieć. Bądź życzliwy.</w:t>
      </w:r>
      <w:r w:rsidR="00380676">
        <w:t xml:space="preserve"> Szanuj własne granice i innych.</w:t>
      </w:r>
    </w:p>
    <w:p w14:paraId="284F9F8F" w14:textId="71883EB6" w:rsidR="00E43849" w:rsidRDefault="00E43849" w:rsidP="00E43849">
      <w:r>
        <w:t>Twoje zachowanie może mieć wpływ na kondycję psychiczną osoby z</w:t>
      </w:r>
      <w:r w:rsidR="00160FC2">
        <w:t xml:space="preserve"> niepełnosprawnością</w:t>
      </w:r>
      <w:r>
        <w:t>.</w:t>
      </w:r>
    </w:p>
    <w:p w14:paraId="4342F1E0" w14:textId="52A84094" w:rsidR="00F03C07" w:rsidRDefault="00F03C07" w:rsidP="00E43849">
      <w:r>
        <w:t xml:space="preserve">Studencie z </w:t>
      </w:r>
      <w:r w:rsidR="00E92DB3">
        <w:t xml:space="preserve">niepełnosprawnością </w:t>
      </w:r>
      <w:r w:rsidR="002467D3">
        <w:t>słuchową</w:t>
      </w:r>
      <w:r>
        <w:t xml:space="preserve"> – zawsze </w:t>
      </w:r>
      <w:r w:rsidR="00545FB7">
        <w:t xml:space="preserve">możesz </w:t>
      </w:r>
      <w:r>
        <w:t>porozmawiać</w:t>
      </w:r>
      <w:r w:rsidR="00E642B8">
        <w:t xml:space="preserve"> z nami</w:t>
      </w:r>
      <w:r>
        <w:t xml:space="preserve"> o tym, co jest dla Ciebie trudne.</w:t>
      </w:r>
    </w:p>
    <w:p w14:paraId="3DECEA25" w14:textId="290B5CBF" w:rsidR="00380676" w:rsidRDefault="00380676" w:rsidP="00E43849">
      <w:r>
        <w:t xml:space="preserve">Studencie/pracowniku – jeżeli </w:t>
      </w:r>
      <w:r w:rsidR="00E642B8">
        <w:t>chcesz o coś dopytać</w:t>
      </w:r>
      <w:r>
        <w:t xml:space="preserve"> w</w:t>
      </w:r>
      <w:r w:rsidR="00E92DB3">
        <w:t xml:space="preserve"> związku z osobą z niepełnosprawnością</w:t>
      </w:r>
      <w:r>
        <w:t xml:space="preserve">, </w:t>
      </w:r>
      <w:r w:rsidR="00E642B8">
        <w:t>zapraszamy do kontaktu</w:t>
      </w:r>
      <w:r>
        <w:t>.</w:t>
      </w:r>
    </w:p>
    <w:p w14:paraId="3655A27B" w14:textId="77777777" w:rsidR="005236C1" w:rsidRDefault="005236C1" w:rsidP="005236C1">
      <w:pPr>
        <w:pStyle w:val="Nagwek3"/>
      </w:pPr>
      <w:r>
        <w:t>Informacje o materiale</w:t>
      </w:r>
      <w:r w:rsidRPr="005236C1">
        <w:t xml:space="preserve"> </w:t>
      </w:r>
    </w:p>
    <w:p w14:paraId="0E4715CA" w14:textId="34A67B8C" w:rsidR="005236C1" w:rsidRDefault="005236C1" w:rsidP="005236C1">
      <w:r>
        <w:t xml:space="preserve">Opracowano na podstawie </w:t>
      </w:r>
      <w:r w:rsidR="00FA6F02">
        <w:t xml:space="preserve">własnych doświadczeń oraz m.in. </w:t>
      </w:r>
      <w:r>
        <w:t>materiałów z</w:t>
      </w:r>
      <w:r w:rsidR="00FA6F02">
        <w:t xml:space="preserve"> następujących szkoleń</w:t>
      </w:r>
      <w:r w:rsidR="00FA6F02" w:rsidRPr="00FA6F02">
        <w:t xml:space="preserve"> </w:t>
      </w:r>
      <w:r w:rsidR="00FA6F02">
        <w:t>(</w:t>
      </w:r>
      <w:r w:rsidR="00FA6F02" w:rsidRPr="00517AAA">
        <w:t>Szkoła dostępności FRONI</w:t>
      </w:r>
      <w:r w:rsidR="00BF143F">
        <w:t>)</w:t>
      </w:r>
      <w:r w:rsidR="00FA6F02">
        <w:t>:</w:t>
      </w:r>
    </w:p>
    <w:p w14:paraId="52A407C3" w14:textId="1631052C" w:rsidR="00517AAA" w:rsidRDefault="002467D3" w:rsidP="00517AAA">
      <w:r w:rsidRPr="002467D3">
        <w:t>Osoby g/Głuche i słabosłyszące w uczelni, w tym komunikacja, współpraca i prowadzenie zajęć</w:t>
      </w:r>
      <w:r>
        <w:t xml:space="preserve">, </w:t>
      </w:r>
      <w:r w:rsidRPr="002467D3">
        <w:t xml:space="preserve">Beata </w:t>
      </w:r>
      <w:proofErr w:type="spellStart"/>
      <w:r w:rsidRPr="002467D3">
        <w:t>Gulati</w:t>
      </w:r>
      <w:proofErr w:type="spellEnd"/>
      <w:r>
        <w:t xml:space="preserve">, </w:t>
      </w:r>
      <w:r w:rsidRPr="002467D3">
        <w:t xml:space="preserve">Anna </w:t>
      </w:r>
      <w:proofErr w:type="spellStart"/>
      <w:r w:rsidRPr="002467D3">
        <w:t>Duczmalewska</w:t>
      </w:r>
      <w:proofErr w:type="spellEnd"/>
      <w:r w:rsidRPr="002467D3">
        <w:t xml:space="preserve"> 20</w:t>
      </w:r>
      <w:r>
        <w:t xml:space="preserve"> marca</w:t>
      </w:r>
      <w:r w:rsidRPr="002467D3">
        <w:t xml:space="preserve"> 2025</w:t>
      </w:r>
      <w:r>
        <w:t xml:space="preserve">, </w:t>
      </w:r>
    </w:p>
    <w:p w14:paraId="356344AC" w14:textId="085510DA" w:rsidR="005236C1" w:rsidRDefault="005236C1" w:rsidP="005236C1">
      <w:r>
        <w:t>Oprac. mgr Kamila Wierzbicka, dnia 0</w:t>
      </w:r>
      <w:r w:rsidR="009772AD">
        <w:t>8</w:t>
      </w:r>
      <w:r>
        <w:t>.07.2025</w:t>
      </w:r>
    </w:p>
    <w:p w14:paraId="6DEC25CC" w14:textId="77777777" w:rsidR="001A4476" w:rsidRDefault="005236C1" w:rsidP="001A4476">
      <w:pPr>
        <w:pStyle w:val="Nagwek2"/>
      </w:pPr>
      <w:r>
        <w:rPr>
          <w:rFonts w:ascii="Segoe UI Emoji" w:hAnsi="Segoe UI Emoji" w:cs="Segoe UI Emoji"/>
        </w:rPr>
        <w:t>🔗</w:t>
      </w:r>
      <w:r w:rsidRPr="00E43849">
        <w:t xml:space="preserve"> </w:t>
      </w:r>
      <w:r w:rsidR="00E43849" w:rsidRPr="00E43849">
        <w:t>Przydatne linki</w:t>
      </w:r>
      <w:r w:rsidR="001A4476">
        <w:t>:</w:t>
      </w:r>
    </w:p>
    <w:p w14:paraId="7050326B" w14:textId="0D0402CD" w:rsidR="00746530" w:rsidRPr="001A4476" w:rsidRDefault="006B08AD" w:rsidP="001A4476">
      <w:pPr>
        <w:pStyle w:val="Nagwek2"/>
        <w:numPr>
          <w:ilvl w:val="0"/>
          <w:numId w:val="27"/>
        </w:numPr>
      </w:pPr>
      <w:hyperlink r:id="rId7" w:history="1">
        <w:r w:rsidR="002467D3">
          <w:rPr>
            <w:rStyle w:val="Hipercze"/>
            <w:rFonts w:eastAsiaTheme="minorHAnsi" w:cstheme="minorBidi"/>
            <w:sz w:val="24"/>
            <w:szCs w:val="24"/>
          </w:rPr>
          <w:t>Strona Polskiego Związku</w:t>
        </w:r>
        <w:r w:rsidR="002467D3">
          <w:rPr>
            <w:rStyle w:val="Hipercze"/>
            <w:rFonts w:eastAsiaTheme="minorHAnsi" w:cstheme="minorBidi"/>
            <w:sz w:val="24"/>
            <w:szCs w:val="24"/>
          </w:rPr>
          <w:t xml:space="preserve"> </w:t>
        </w:r>
        <w:r w:rsidR="002467D3">
          <w:rPr>
            <w:rStyle w:val="Hipercze"/>
            <w:rFonts w:eastAsiaTheme="minorHAnsi" w:cstheme="minorBidi"/>
            <w:sz w:val="24"/>
            <w:szCs w:val="24"/>
          </w:rPr>
          <w:t>Głuchych</w:t>
        </w:r>
      </w:hyperlink>
      <w:r w:rsidR="002467D3">
        <w:rPr>
          <w:rFonts w:eastAsiaTheme="minorHAnsi"/>
        </w:rPr>
        <w:t>,</w:t>
      </w:r>
    </w:p>
    <w:p w14:paraId="05154BC6" w14:textId="1EFDE693" w:rsidR="00FA6F02" w:rsidRDefault="006B08AD" w:rsidP="00FA6F02">
      <w:pPr>
        <w:pStyle w:val="Akapitzlist"/>
        <w:numPr>
          <w:ilvl w:val="0"/>
          <w:numId w:val="19"/>
        </w:numPr>
      </w:pPr>
      <w:hyperlink r:id="rId8" w:history="1">
        <w:r w:rsidR="002467D3">
          <w:rPr>
            <w:rStyle w:val="Hipercze"/>
          </w:rPr>
          <w:t xml:space="preserve">Link do aplikacji </w:t>
        </w:r>
        <w:proofErr w:type="spellStart"/>
        <w:r w:rsidR="002467D3">
          <w:rPr>
            <w:rStyle w:val="Hipercze"/>
          </w:rPr>
          <w:t>Whisper</w:t>
        </w:r>
        <w:proofErr w:type="spellEnd"/>
        <w:r w:rsidR="002467D3">
          <w:rPr>
            <w:rStyle w:val="Hipercze"/>
          </w:rPr>
          <w:t xml:space="preserve"> AI</w:t>
        </w:r>
      </w:hyperlink>
      <w:r w:rsidR="00FA6F02" w:rsidRPr="00BF143F">
        <w:t xml:space="preserve"> </w:t>
      </w:r>
      <w:r w:rsidR="00BF143F" w:rsidRPr="00BF143F">
        <w:t xml:space="preserve"> - apli</w:t>
      </w:r>
      <w:r w:rsidR="00BF143F">
        <w:t xml:space="preserve">kacja </w:t>
      </w:r>
      <w:r w:rsidR="002467D3">
        <w:t>umożliwiająca zamianę mowy na tekst, przygotowanie transkrypcji, opracowanie napisów do filmów,</w:t>
      </w:r>
    </w:p>
    <w:p w14:paraId="76A48766" w14:textId="36BD0640" w:rsidR="00BF143F" w:rsidRDefault="006B08AD" w:rsidP="00FA6F02">
      <w:pPr>
        <w:pStyle w:val="Akapitzlist"/>
        <w:numPr>
          <w:ilvl w:val="0"/>
          <w:numId w:val="19"/>
        </w:numPr>
      </w:pPr>
      <w:hyperlink r:id="rId9" w:history="1">
        <w:r w:rsidR="00973324">
          <w:rPr>
            <w:rStyle w:val="Hipercze"/>
          </w:rPr>
          <w:t>S</w:t>
        </w:r>
        <w:r w:rsidR="00E172A3">
          <w:rPr>
            <w:rStyle w:val="Hipercze"/>
          </w:rPr>
          <w:t xml:space="preserve">ymulator - użytkownik z trudnościami w </w:t>
        </w:r>
        <w:r w:rsidR="00FE2DCD">
          <w:rPr>
            <w:rStyle w:val="Hipercze"/>
          </w:rPr>
          <w:t>słuchowym</w:t>
        </w:r>
        <w:r w:rsidR="00E172A3">
          <w:rPr>
            <w:rStyle w:val="Hipercze"/>
          </w:rPr>
          <w:t xml:space="preserve"> odbiorze treści cyfrowych</w:t>
        </w:r>
      </w:hyperlink>
      <w:r w:rsidR="00CA0722" w:rsidRPr="00CA0722">
        <w:t xml:space="preserve"> </w:t>
      </w:r>
      <w:r w:rsidR="00173B7D">
        <w:t>–</w:t>
      </w:r>
      <w:r w:rsidR="00CA0722" w:rsidRPr="00CA0722">
        <w:t xml:space="preserve"> </w:t>
      </w:r>
      <w:r w:rsidR="00173B7D">
        <w:t>ułatwia zrozumienie, na jakie problemy może natrafić osoba z niepełnosprawnością w świecie cyfrowym</w:t>
      </w:r>
      <w:r w:rsidR="00973324">
        <w:t>,</w:t>
      </w:r>
    </w:p>
    <w:p w14:paraId="017F49BB" w14:textId="47466A9D" w:rsidR="002467D3" w:rsidRDefault="006B08AD" w:rsidP="00B045AD">
      <w:pPr>
        <w:pStyle w:val="Akapitzlist"/>
        <w:numPr>
          <w:ilvl w:val="0"/>
          <w:numId w:val="19"/>
        </w:numPr>
      </w:pPr>
      <w:hyperlink r:id="rId10" w:history="1">
        <w:r w:rsidR="002467D3" w:rsidRPr="002467D3">
          <w:rPr>
            <w:rStyle w:val="Hipercze"/>
          </w:rPr>
          <w:t>Słownik języka migowego,</w:t>
        </w:r>
      </w:hyperlink>
    </w:p>
    <w:p w14:paraId="2D55F50A" w14:textId="4A41029C" w:rsidR="00CA0722" w:rsidRDefault="006B08AD" w:rsidP="00FA6F02">
      <w:pPr>
        <w:pStyle w:val="Akapitzlist"/>
        <w:numPr>
          <w:ilvl w:val="0"/>
          <w:numId w:val="19"/>
        </w:numPr>
      </w:pPr>
      <w:hyperlink r:id="rId11" w:history="1">
        <w:r w:rsidR="00E172A3">
          <w:rPr>
            <w:rStyle w:val="Hipercze"/>
          </w:rPr>
          <w:t>Politechnika Wrocławska - baza wiedzy</w:t>
        </w:r>
      </w:hyperlink>
      <w:r w:rsidR="00E172A3">
        <w:t xml:space="preserve"> - dostępność materiałów cyfrowych – przykład na Politechnice Wrocławskiej</w:t>
      </w:r>
      <w:r w:rsidR="00FE2DCD">
        <w:t>, dodawanie napisów do filmów,</w:t>
      </w:r>
    </w:p>
    <w:p w14:paraId="6E27B359" w14:textId="5068DF53" w:rsidR="00973324" w:rsidRDefault="006B08AD" w:rsidP="00FA6F02">
      <w:pPr>
        <w:pStyle w:val="Akapitzlist"/>
        <w:numPr>
          <w:ilvl w:val="0"/>
          <w:numId w:val="19"/>
        </w:numPr>
      </w:pPr>
      <w:hyperlink r:id="rId12" w:anchor="fpstate=ive&amp;vld=cid:40c6a83b,vid:N7m4B6d6WtE,st:0" w:history="1">
        <w:r w:rsidR="0013036D">
          <w:rPr>
            <w:rStyle w:val="Hipercze"/>
          </w:rPr>
          <w:t>Film edukacyjny – Efekt motyla- podróż w świat osób Głuchych</w:t>
        </w:r>
      </w:hyperlink>
      <w:r w:rsidR="001A4476">
        <w:t>,</w:t>
      </w:r>
    </w:p>
    <w:p w14:paraId="09041717" w14:textId="082AE2D5" w:rsidR="006604A4" w:rsidRDefault="006B08AD" w:rsidP="00FA6F02">
      <w:pPr>
        <w:pStyle w:val="Akapitzlist"/>
        <w:numPr>
          <w:ilvl w:val="0"/>
          <w:numId w:val="19"/>
        </w:numPr>
      </w:pPr>
      <w:hyperlink r:id="rId13" w:history="1">
        <w:r w:rsidR="006604A4" w:rsidRPr="006604A4">
          <w:rPr>
            <w:rStyle w:val="Hipercze"/>
          </w:rPr>
          <w:t>Wielojęzyczni. Studenci niesłyszący i słabosłyszący w procesie uczenia się i nauczania języków obcych</w:t>
        </w:r>
      </w:hyperlink>
      <w:r w:rsidR="006604A4">
        <w:t xml:space="preserve"> – publikacja z 2013 r.,</w:t>
      </w:r>
    </w:p>
    <w:p w14:paraId="7EB0A855" w14:textId="0D05DD95" w:rsidR="009772AD" w:rsidRDefault="006B08AD" w:rsidP="00FA6F02">
      <w:pPr>
        <w:pStyle w:val="Akapitzlist"/>
        <w:numPr>
          <w:ilvl w:val="0"/>
          <w:numId w:val="19"/>
        </w:numPr>
      </w:pPr>
      <w:hyperlink r:id="rId14" w:history="1">
        <w:proofErr w:type="spellStart"/>
        <w:r w:rsidR="009772AD" w:rsidRPr="009772AD">
          <w:rPr>
            <w:rStyle w:val="Hipercze"/>
          </w:rPr>
          <w:t>Wideotłumacz</w:t>
        </w:r>
        <w:proofErr w:type="spellEnd"/>
        <w:r w:rsidR="009772AD" w:rsidRPr="009772AD">
          <w:rPr>
            <w:rStyle w:val="Hipercze"/>
          </w:rPr>
          <w:t xml:space="preserve"> on-line języka migowego</w:t>
        </w:r>
      </w:hyperlink>
      <w:r w:rsidR="009772AD">
        <w:t xml:space="preserve"> – link do aplikacji umożliwiającej rozmowę z pomocą tłumacza języka migowego (abonament opłacany przez UBB),</w:t>
      </w:r>
    </w:p>
    <w:p w14:paraId="2DC4D4DB" w14:textId="704CC3F1" w:rsidR="00973324" w:rsidRDefault="006B08AD" w:rsidP="00FA6F02">
      <w:pPr>
        <w:pStyle w:val="Akapitzlist"/>
        <w:numPr>
          <w:ilvl w:val="0"/>
          <w:numId w:val="19"/>
        </w:numPr>
      </w:pPr>
      <w:hyperlink r:id="rId15" w:history="1">
        <w:r w:rsidR="00973324">
          <w:rPr>
            <w:rStyle w:val="Hipercze"/>
          </w:rPr>
          <w:t>Wytyczne WCAG 2.1. po polsku</w:t>
        </w:r>
      </w:hyperlink>
      <w:r w:rsidR="006604A4">
        <w:rPr>
          <w:rStyle w:val="Hipercze"/>
        </w:rPr>
        <w:t>,</w:t>
      </w:r>
    </w:p>
    <w:p w14:paraId="4C6BF1BB" w14:textId="4C05E817" w:rsidR="00973324" w:rsidRDefault="006B08AD" w:rsidP="0079155E">
      <w:pPr>
        <w:pStyle w:val="Akapitzlist"/>
        <w:numPr>
          <w:ilvl w:val="0"/>
          <w:numId w:val="19"/>
        </w:numPr>
      </w:pPr>
      <w:hyperlink r:id="rId16" w:history="1">
        <w:r w:rsidR="00973324">
          <w:rPr>
            <w:rStyle w:val="Hipercze"/>
          </w:rPr>
          <w:t>Ustawa o dostępności cyfrowej</w:t>
        </w:r>
      </w:hyperlink>
      <w:r w:rsidR="00973324">
        <w:t xml:space="preserve">  - </w:t>
      </w:r>
      <w:r w:rsidR="00973324" w:rsidRPr="00973324">
        <w:t xml:space="preserve">Ustawa o dostępności cyfrowej stron </w:t>
      </w:r>
      <w:r w:rsidR="00973324">
        <w:t xml:space="preserve"> </w:t>
      </w:r>
      <w:r w:rsidR="00973324" w:rsidRPr="00973324">
        <w:t>internetowych i aplikacji mobilnych z 4 kwietnia 2019</w:t>
      </w:r>
      <w:r w:rsidR="006604A4">
        <w:t>.</w:t>
      </w:r>
    </w:p>
    <w:p w14:paraId="5F0979AD" w14:textId="1C93E1F5" w:rsidR="00756500" w:rsidRDefault="005236C1" w:rsidP="005236C1">
      <w:pPr>
        <w:pStyle w:val="Nagwek3"/>
      </w:pPr>
      <w:r>
        <w:rPr>
          <w:rFonts w:ascii="Segoe UI Emoji" w:hAnsi="Segoe UI Emoji" w:cs="Segoe UI Emoji"/>
        </w:rPr>
        <w:t>📞</w:t>
      </w:r>
      <w:r>
        <w:t xml:space="preserve"> K</w:t>
      </w:r>
      <w:r w:rsidR="00756500">
        <w:t>ontakt</w:t>
      </w:r>
    </w:p>
    <w:p w14:paraId="3774D115" w14:textId="77777777" w:rsidR="005236C1" w:rsidRPr="005236C1" w:rsidRDefault="005236C1" w:rsidP="005236C1">
      <w:pPr>
        <w:keepNext/>
        <w:keepLines/>
        <w:spacing w:before="80" w:after="40"/>
        <w:outlineLvl w:val="3"/>
        <w:rPr>
          <w:rFonts w:eastAsiaTheme="majorEastAsia" w:cstheme="majorBidi"/>
          <w:i/>
          <w:iCs/>
          <w:color w:val="0F4761" w:themeColor="accent1" w:themeShade="BF"/>
        </w:rPr>
      </w:pPr>
      <w:r w:rsidRPr="005236C1">
        <w:rPr>
          <w:rFonts w:eastAsiaTheme="majorEastAsia" w:cstheme="majorBidi"/>
          <w:i/>
          <w:iCs/>
          <w:color w:val="0F4761" w:themeColor="accent1" w:themeShade="BF"/>
        </w:rPr>
        <w:t>Konsultantka merytoryczna ds. dostępności na Uniwersytecie Bielsko-Bialskim</w:t>
      </w:r>
    </w:p>
    <w:p w14:paraId="1785E3DB" w14:textId="77777777" w:rsidR="005236C1" w:rsidRPr="005236C1" w:rsidRDefault="005236C1" w:rsidP="005236C1">
      <w:r w:rsidRPr="005236C1">
        <w:t>mgr Kamila Wierzbicka</w:t>
      </w:r>
    </w:p>
    <w:p w14:paraId="0682F824" w14:textId="77777777" w:rsidR="005236C1" w:rsidRPr="005236C1" w:rsidRDefault="005236C1" w:rsidP="005236C1">
      <w:r w:rsidRPr="005236C1">
        <w:t>ul. Willowa 2, bud. B, pok. 34</w:t>
      </w:r>
    </w:p>
    <w:p w14:paraId="69763DAA" w14:textId="77777777" w:rsidR="005236C1" w:rsidRPr="005236C1" w:rsidRDefault="005236C1" w:rsidP="005236C1">
      <w:r w:rsidRPr="005236C1">
        <w:t>43-309 Bielsko-Biała</w:t>
      </w:r>
    </w:p>
    <w:p w14:paraId="7828929F" w14:textId="77777777" w:rsidR="005236C1" w:rsidRPr="005236C1" w:rsidRDefault="005236C1" w:rsidP="005236C1">
      <w:r w:rsidRPr="005236C1">
        <w:t>tel. 33 8279 368</w:t>
      </w:r>
    </w:p>
    <w:p w14:paraId="478DE53B" w14:textId="77777777" w:rsidR="005236C1" w:rsidRPr="005236C1" w:rsidRDefault="005236C1" w:rsidP="005236C1">
      <w:pPr>
        <w:rPr>
          <w:color w:val="467886" w:themeColor="hyperlink"/>
          <w:u w:val="single"/>
          <w:lang w:val="en-US"/>
        </w:rPr>
      </w:pPr>
      <w:r w:rsidRPr="005236C1">
        <w:rPr>
          <w:lang w:val="en-US"/>
        </w:rPr>
        <w:t xml:space="preserve">e-mail: </w:t>
      </w:r>
      <w:hyperlink r:id="rId17" w:history="1">
        <w:r w:rsidRPr="005236C1">
          <w:rPr>
            <w:color w:val="467886" w:themeColor="hyperlink"/>
            <w:u w:val="single"/>
            <w:lang w:val="en-US"/>
          </w:rPr>
          <w:t>kwierzbicka@ubb.edu.pl</w:t>
        </w:r>
      </w:hyperlink>
    </w:p>
    <w:p w14:paraId="299FF1DC" w14:textId="77777777" w:rsidR="005236C1" w:rsidRPr="005236C1" w:rsidRDefault="005236C1" w:rsidP="005236C1">
      <w:r w:rsidRPr="005236C1">
        <w:t>poniedziałek-piątek: 7:45-15:45</w:t>
      </w:r>
    </w:p>
    <w:p w14:paraId="780E4E33" w14:textId="77777777" w:rsidR="005236C1" w:rsidRPr="005236C1" w:rsidRDefault="005236C1" w:rsidP="005236C1">
      <w:pPr>
        <w:tabs>
          <w:tab w:val="left" w:leader="underscore" w:pos="7938"/>
        </w:tabs>
      </w:pPr>
      <w:r w:rsidRPr="005236C1">
        <w:tab/>
      </w:r>
    </w:p>
    <w:p w14:paraId="57DAED17" w14:textId="77777777" w:rsidR="005236C1" w:rsidRPr="005236C1" w:rsidRDefault="005236C1" w:rsidP="005236C1">
      <w:pPr>
        <w:keepNext/>
        <w:keepLines/>
        <w:spacing w:before="80" w:after="40"/>
        <w:outlineLvl w:val="3"/>
        <w:rPr>
          <w:rFonts w:eastAsiaTheme="majorEastAsia" w:cstheme="majorBidi"/>
          <w:i/>
          <w:iCs/>
          <w:color w:val="0F4761" w:themeColor="accent1" w:themeShade="BF"/>
        </w:rPr>
      </w:pPr>
      <w:r w:rsidRPr="005236C1">
        <w:rPr>
          <w:rFonts w:eastAsiaTheme="majorEastAsia" w:cstheme="majorBidi"/>
          <w:i/>
          <w:iCs/>
          <w:color w:val="0F4761" w:themeColor="accent1" w:themeShade="BF"/>
        </w:rPr>
        <w:t>Kontakt do psycholog na UBB:</w:t>
      </w:r>
    </w:p>
    <w:p w14:paraId="04C68139" w14:textId="77777777" w:rsidR="005236C1" w:rsidRPr="005236C1" w:rsidRDefault="005236C1" w:rsidP="005236C1">
      <w:r w:rsidRPr="005236C1">
        <w:t xml:space="preserve">mgr Magdalena Horecka – </w:t>
      </w:r>
      <w:proofErr w:type="spellStart"/>
      <w:r w:rsidRPr="005236C1">
        <w:t>Kuszmar</w:t>
      </w:r>
      <w:proofErr w:type="spellEnd"/>
    </w:p>
    <w:p w14:paraId="4E581078" w14:textId="77777777" w:rsidR="005236C1" w:rsidRPr="005236C1" w:rsidRDefault="005236C1" w:rsidP="005236C1">
      <w:r w:rsidRPr="005236C1">
        <w:t>bud. L, pok. 014.</w:t>
      </w:r>
    </w:p>
    <w:p w14:paraId="237C9E3E" w14:textId="77777777" w:rsidR="005236C1" w:rsidRPr="005236C1" w:rsidRDefault="005236C1" w:rsidP="005236C1">
      <w:pPr>
        <w:rPr>
          <w:lang w:val="en-US"/>
        </w:rPr>
      </w:pPr>
      <w:r w:rsidRPr="005236C1">
        <w:rPr>
          <w:lang w:val="en-US"/>
        </w:rPr>
        <w:t xml:space="preserve">e-mail: </w:t>
      </w:r>
      <w:hyperlink r:id="rId18" w:history="1">
        <w:r w:rsidRPr="005236C1">
          <w:rPr>
            <w:color w:val="467886" w:themeColor="hyperlink"/>
            <w:u w:val="single"/>
            <w:lang w:val="en-US"/>
          </w:rPr>
          <w:t>mhorecka@ubb.edu.pl</w:t>
        </w:r>
      </w:hyperlink>
    </w:p>
    <w:p w14:paraId="7ECF7168" w14:textId="77777777" w:rsidR="005236C1" w:rsidRPr="005236C1" w:rsidRDefault="005236C1" w:rsidP="005236C1">
      <w:pPr>
        <w:tabs>
          <w:tab w:val="left" w:pos="6180"/>
        </w:tabs>
      </w:pPr>
      <w:r w:rsidRPr="005236C1">
        <w:t>tel. 33 82 79 436</w:t>
      </w:r>
      <w:r w:rsidRPr="005236C1">
        <w:tab/>
      </w:r>
    </w:p>
    <w:p w14:paraId="773EAE85" w14:textId="77777777" w:rsidR="005236C1" w:rsidRPr="005236C1" w:rsidRDefault="005236C1" w:rsidP="005236C1">
      <w:pPr>
        <w:tabs>
          <w:tab w:val="num" w:pos="720"/>
        </w:tabs>
      </w:pPr>
      <w:r w:rsidRPr="005236C1">
        <w:t>wtorek: 9:00 – 14:00</w:t>
      </w:r>
    </w:p>
    <w:p w14:paraId="3ABA1B61" w14:textId="77777777" w:rsidR="005236C1" w:rsidRPr="005236C1" w:rsidRDefault="005236C1" w:rsidP="005236C1">
      <w:pPr>
        <w:tabs>
          <w:tab w:val="num" w:pos="720"/>
        </w:tabs>
      </w:pPr>
      <w:r w:rsidRPr="005236C1">
        <w:t>środa: 9:00 – 16:00</w:t>
      </w:r>
    </w:p>
    <w:p w14:paraId="6DCC2E20" w14:textId="10B923D8" w:rsidR="00C966BE" w:rsidRDefault="006B08AD" w:rsidP="005236C1">
      <w:hyperlink r:id="rId19" w:history="1">
        <w:r w:rsidR="005236C1" w:rsidRPr="005236C1">
          <w:rPr>
            <w:color w:val="467886" w:themeColor="hyperlink"/>
            <w:u w:val="single"/>
          </w:rPr>
          <w:t>Kontakt do psychologa na UBB</w:t>
        </w:r>
      </w:hyperlink>
    </w:p>
    <w:sectPr w:rsidR="00C9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9670" w14:textId="77777777" w:rsidR="00D57769" w:rsidRDefault="00D57769" w:rsidP="00D57769">
      <w:pPr>
        <w:spacing w:after="0" w:line="240" w:lineRule="auto"/>
      </w:pPr>
      <w:r>
        <w:separator/>
      </w:r>
    </w:p>
  </w:endnote>
  <w:endnote w:type="continuationSeparator" w:id="0">
    <w:p w14:paraId="5CB2D48A" w14:textId="77777777" w:rsidR="00D57769" w:rsidRDefault="00D57769" w:rsidP="00D5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A451" w14:textId="77777777" w:rsidR="00D57769" w:rsidRDefault="00D57769" w:rsidP="00D57769">
      <w:pPr>
        <w:spacing w:after="0" w:line="240" w:lineRule="auto"/>
      </w:pPr>
      <w:r>
        <w:separator/>
      </w:r>
    </w:p>
  </w:footnote>
  <w:footnote w:type="continuationSeparator" w:id="0">
    <w:p w14:paraId="231121A3" w14:textId="77777777" w:rsidR="00D57769" w:rsidRDefault="00D57769" w:rsidP="00D5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E5B"/>
    <w:multiLevelType w:val="hybridMultilevel"/>
    <w:tmpl w:val="332C9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DEE"/>
    <w:multiLevelType w:val="hybridMultilevel"/>
    <w:tmpl w:val="673E4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7C5"/>
    <w:multiLevelType w:val="hybridMultilevel"/>
    <w:tmpl w:val="C6646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3669A"/>
    <w:multiLevelType w:val="hybridMultilevel"/>
    <w:tmpl w:val="A858D32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EF214C"/>
    <w:multiLevelType w:val="hybridMultilevel"/>
    <w:tmpl w:val="32F8B2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427CF"/>
    <w:multiLevelType w:val="hybridMultilevel"/>
    <w:tmpl w:val="CD0AB6C8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4484879"/>
    <w:multiLevelType w:val="hybridMultilevel"/>
    <w:tmpl w:val="5A561E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D3956"/>
    <w:multiLevelType w:val="hybridMultilevel"/>
    <w:tmpl w:val="248C7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462"/>
    <w:multiLevelType w:val="hybridMultilevel"/>
    <w:tmpl w:val="F7867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23A1D"/>
    <w:multiLevelType w:val="hybridMultilevel"/>
    <w:tmpl w:val="61F44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B7444"/>
    <w:multiLevelType w:val="hybridMultilevel"/>
    <w:tmpl w:val="3FB6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09B6"/>
    <w:multiLevelType w:val="hybridMultilevel"/>
    <w:tmpl w:val="4B8CD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E6D"/>
    <w:multiLevelType w:val="hybridMultilevel"/>
    <w:tmpl w:val="CBE0CC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A43A4E"/>
    <w:multiLevelType w:val="hybridMultilevel"/>
    <w:tmpl w:val="28349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33FB9"/>
    <w:multiLevelType w:val="hybridMultilevel"/>
    <w:tmpl w:val="B9A8D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0030B"/>
    <w:multiLevelType w:val="hybridMultilevel"/>
    <w:tmpl w:val="E20469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37468D"/>
    <w:multiLevelType w:val="hybridMultilevel"/>
    <w:tmpl w:val="862249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10A42"/>
    <w:multiLevelType w:val="hybridMultilevel"/>
    <w:tmpl w:val="25741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27F9D"/>
    <w:multiLevelType w:val="hybridMultilevel"/>
    <w:tmpl w:val="1136B3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04F"/>
    <w:multiLevelType w:val="hybridMultilevel"/>
    <w:tmpl w:val="93768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91996"/>
    <w:multiLevelType w:val="hybridMultilevel"/>
    <w:tmpl w:val="7D827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00A67"/>
    <w:multiLevelType w:val="hybridMultilevel"/>
    <w:tmpl w:val="75D0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D1898"/>
    <w:multiLevelType w:val="hybridMultilevel"/>
    <w:tmpl w:val="8E0E5A0C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706B0351"/>
    <w:multiLevelType w:val="hybridMultilevel"/>
    <w:tmpl w:val="E14241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40D8D"/>
    <w:multiLevelType w:val="hybridMultilevel"/>
    <w:tmpl w:val="7D827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007AB"/>
    <w:multiLevelType w:val="hybridMultilevel"/>
    <w:tmpl w:val="C70002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C0A71"/>
    <w:multiLevelType w:val="hybridMultilevel"/>
    <w:tmpl w:val="928C8F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25870">
    <w:abstractNumId w:val="11"/>
  </w:num>
  <w:num w:numId="2" w16cid:durableId="2132967056">
    <w:abstractNumId w:val="12"/>
  </w:num>
  <w:num w:numId="3" w16cid:durableId="10106733">
    <w:abstractNumId w:val="25"/>
  </w:num>
  <w:num w:numId="4" w16cid:durableId="2115512132">
    <w:abstractNumId w:val="0"/>
  </w:num>
  <w:num w:numId="5" w16cid:durableId="1622496138">
    <w:abstractNumId w:val="7"/>
  </w:num>
  <w:num w:numId="6" w16cid:durableId="505901855">
    <w:abstractNumId w:val="6"/>
  </w:num>
  <w:num w:numId="7" w16cid:durableId="118258680">
    <w:abstractNumId w:val="1"/>
  </w:num>
  <w:num w:numId="8" w16cid:durableId="1464078046">
    <w:abstractNumId w:val="2"/>
  </w:num>
  <w:num w:numId="9" w16cid:durableId="813109980">
    <w:abstractNumId w:val="16"/>
  </w:num>
  <w:num w:numId="10" w16cid:durableId="1674839311">
    <w:abstractNumId w:val="14"/>
  </w:num>
  <w:num w:numId="11" w16cid:durableId="353652039">
    <w:abstractNumId w:val="21"/>
  </w:num>
  <w:num w:numId="12" w16cid:durableId="1403990890">
    <w:abstractNumId w:val="13"/>
  </w:num>
  <w:num w:numId="13" w16cid:durableId="861086718">
    <w:abstractNumId w:val="8"/>
  </w:num>
  <w:num w:numId="14" w16cid:durableId="1114207421">
    <w:abstractNumId w:val="18"/>
  </w:num>
  <w:num w:numId="15" w16cid:durableId="2010449590">
    <w:abstractNumId w:val="10"/>
  </w:num>
  <w:num w:numId="16" w16cid:durableId="821313108">
    <w:abstractNumId w:val="19"/>
  </w:num>
  <w:num w:numId="17" w16cid:durableId="1942256865">
    <w:abstractNumId w:val="4"/>
  </w:num>
  <w:num w:numId="18" w16cid:durableId="1803421732">
    <w:abstractNumId w:val="3"/>
  </w:num>
  <w:num w:numId="19" w16cid:durableId="1051079067">
    <w:abstractNumId w:val="17"/>
  </w:num>
  <w:num w:numId="20" w16cid:durableId="1154031833">
    <w:abstractNumId w:val="20"/>
  </w:num>
  <w:num w:numId="21" w16cid:durableId="1028264771">
    <w:abstractNumId w:val="9"/>
  </w:num>
  <w:num w:numId="22" w16cid:durableId="1512715212">
    <w:abstractNumId w:val="15"/>
  </w:num>
  <w:num w:numId="23" w16cid:durableId="1032532211">
    <w:abstractNumId w:val="5"/>
  </w:num>
  <w:num w:numId="24" w16cid:durableId="889919672">
    <w:abstractNumId w:val="22"/>
  </w:num>
  <w:num w:numId="25" w16cid:durableId="469395810">
    <w:abstractNumId w:val="24"/>
  </w:num>
  <w:num w:numId="26" w16cid:durableId="429276136">
    <w:abstractNumId w:val="26"/>
  </w:num>
  <w:num w:numId="27" w16cid:durableId="20944296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9D"/>
    <w:rsid w:val="00000860"/>
    <w:rsid w:val="0001158B"/>
    <w:rsid w:val="00052A47"/>
    <w:rsid w:val="000B1D39"/>
    <w:rsid w:val="000D5D76"/>
    <w:rsid w:val="000F2DC4"/>
    <w:rsid w:val="00101A05"/>
    <w:rsid w:val="00116ACE"/>
    <w:rsid w:val="0013036D"/>
    <w:rsid w:val="00140BEA"/>
    <w:rsid w:val="00160FC2"/>
    <w:rsid w:val="00173B7D"/>
    <w:rsid w:val="0019096A"/>
    <w:rsid w:val="001A4476"/>
    <w:rsid w:val="001E34BA"/>
    <w:rsid w:val="001F3D29"/>
    <w:rsid w:val="002225A0"/>
    <w:rsid w:val="002355B2"/>
    <w:rsid w:val="00235D4B"/>
    <w:rsid w:val="002467D3"/>
    <w:rsid w:val="002857EE"/>
    <w:rsid w:val="002B68AB"/>
    <w:rsid w:val="002E6B10"/>
    <w:rsid w:val="002F5151"/>
    <w:rsid w:val="00304003"/>
    <w:rsid w:val="00312BF9"/>
    <w:rsid w:val="00331154"/>
    <w:rsid w:val="00337B46"/>
    <w:rsid w:val="00380676"/>
    <w:rsid w:val="003C2A43"/>
    <w:rsid w:val="004529A6"/>
    <w:rsid w:val="004A7406"/>
    <w:rsid w:val="004B28F7"/>
    <w:rsid w:val="004D63FF"/>
    <w:rsid w:val="00505658"/>
    <w:rsid w:val="00517AAA"/>
    <w:rsid w:val="005201B5"/>
    <w:rsid w:val="005236C1"/>
    <w:rsid w:val="00545FB7"/>
    <w:rsid w:val="005B2EC2"/>
    <w:rsid w:val="00607304"/>
    <w:rsid w:val="00652CF2"/>
    <w:rsid w:val="006604A4"/>
    <w:rsid w:val="00694B42"/>
    <w:rsid w:val="00697867"/>
    <w:rsid w:val="00697D3E"/>
    <w:rsid w:val="006A0C84"/>
    <w:rsid w:val="006B08AD"/>
    <w:rsid w:val="006D5969"/>
    <w:rsid w:val="006F6AC7"/>
    <w:rsid w:val="00724F5A"/>
    <w:rsid w:val="007327BD"/>
    <w:rsid w:val="00746530"/>
    <w:rsid w:val="00756500"/>
    <w:rsid w:val="007A0E4D"/>
    <w:rsid w:val="007D1B93"/>
    <w:rsid w:val="007E3384"/>
    <w:rsid w:val="008266C1"/>
    <w:rsid w:val="0086464E"/>
    <w:rsid w:val="008865B7"/>
    <w:rsid w:val="008D4CC9"/>
    <w:rsid w:val="00902220"/>
    <w:rsid w:val="009056EF"/>
    <w:rsid w:val="00913B2C"/>
    <w:rsid w:val="00973324"/>
    <w:rsid w:val="009772AD"/>
    <w:rsid w:val="00A34DD1"/>
    <w:rsid w:val="00A40FF9"/>
    <w:rsid w:val="00A4500E"/>
    <w:rsid w:val="00A526D1"/>
    <w:rsid w:val="00A7500F"/>
    <w:rsid w:val="00AC06E7"/>
    <w:rsid w:val="00B06903"/>
    <w:rsid w:val="00B2498F"/>
    <w:rsid w:val="00B373E1"/>
    <w:rsid w:val="00B448F3"/>
    <w:rsid w:val="00B765DD"/>
    <w:rsid w:val="00B84BA0"/>
    <w:rsid w:val="00B84CAB"/>
    <w:rsid w:val="00BB4FD3"/>
    <w:rsid w:val="00BC09BE"/>
    <w:rsid w:val="00BC7652"/>
    <w:rsid w:val="00BF143F"/>
    <w:rsid w:val="00C04C86"/>
    <w:rsid w:val="00C3463D"/>
    <w:rsid w:val="00C36BAF"/>
    <w:rsid w:val="00C5355F"/>
    <w:rsid w:val="00C84727"/>
    <w:rsid w:val="00C966BE"/>
    <w:rsid w:val="00CA0722"/>
    <w:rsid w:val="00CA2DC8"/>
    <w:rsid w:val="00CA466A"/>
    <w:rsid w:val="00D01F0D"/>
    <w:rsid w:val="00D34EFE"/>
    <w:rsid w:val="00D371EC"/>
    <w:rsid w:val="00D40144"/>
    <w:rsid w:val="00D57769"/>
    <w:rsid w:val="00D613C9"/>
    <w:rsid w:val="00DB4724"/>
    <w:rsid w:val="00DC35B4"/>
    <w:rsid w:val="00E064D5"/>
    <w:rsid w:val="00E172A3"/>
    <w:rsid w:val="00E34CEA"/>
    <w:rsid w:val="00E43849"/>
    <w:rsid w:val="00E458D8"/>
    <w:rsid w:val="00E5721E"/>
    <w:rsid w:val="00E642B8"/>
    <w:rsid w:val="00E8649D"/>
    <w:rsid w:val="00E92DB3"/>
    <w:rsid w:val="00E97F88"/>
    <w:rsid w:val="00EC696E"/>
    <w:rsid w:val="00F03C07"/>
    <w:rsid w:val="00F21C5E"/>
    <w:rsid w:val="00F35975"/>
    <w:rsid w:val="00F94F1A"/>
    <w:rsid w:val="00FA6F02"/>
    <w:rsid w:val="00FE2DCD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E73C"/>
  <w15:chartTrackingRefBased/>
  <w15:docId w15:val="{1460AD8E-7983-4CDC-B815-CADC7620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6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6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6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86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864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4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4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4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4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49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50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7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650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5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67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boscribe.ai/u/whisper-ai-transcription-tool?ref=gad&amp;gad_source=1&amp;gad_campaignid=22323682991&amp;gbraid=0AAAAApQ31KtBKvywvFqliF65yp1X7MuY_&amp;gclid=CjwKCAjwg7PDBhBxEiwAf1CVu7DzOJUn1v2chUfmiB-quUefQNKLp1FXjOzgpAqBuDTy--_IsOKeCBoCJnsQAvD_BwE" TargetMode="External"/><Relationship Id="rId13" Type="http://schemas.openxmlformats.org/officeDocument/2006/relationships/hyperlink" Target="https://www.kul.pl/files/229/3._domagala-zysk_wielojezyczni.pdf" TargetMode="External"/><Relationship Id="rId18" Type="http://schemas.openxmlformats.org/officeDocument/2006/relationships/hyperlink" Target="mailto:mhorecka@ubb.edu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zg.org.pl/" TargetMode="External"/><Relationship Id="rId12" Type="http://schemas.openxmlformats.org/officeDocument/2006/relationships/hyperlink" Target="https://www.google.com/search?q=film+ear+th+osoby+s%C5%82ysz%C4%85ce&amp;oq=film+ear+th+osoby+s%C5%82ysz%C4%85ce&amp;gs_lcrp=EgZjaHJvbWUyBggAEEUYOTIJCAEQIRgKGKAB0gEKMTkzNTNqMGoxNagCALACAA&amp;sourceid=chrome&amp;ie=UTF-8" TargetMode="External"/><Relationship Id="rId17" Type="http://schemas.openxmlformats.org/officeDocument/2006/relationships/hyperlink" Target="mailto:kwierzbicka@ubb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orka.sejm.gov.pl/proc8.nsf/ustawy/3119_u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stepnosc.pwr.edu.pl/baza-wiedzy/dostepnosc-multimediow-i-mediow-spolecznosciowy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3.org/Translations/WCAG21-pl/" TargetMode="External"/><Relationship Id="rId10" Type="http://schemas.openxmlformats.org/officeDocument/2006/relationships/hyperlink" Target="https://www.slownikpjm.uw.edu.pl/" TargetMode="External"/><Relationship Id="rId19" Type="http://schemas.openxmlformats.org/officeDocument/2006/relationships/hyperlink" Target="https://ubb.edu.pl/studia/wsparcie-dla-studenta/konsultacje-z-psycholog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alan.fr/agissons/en/malentendance.html" TargetMode="External"/><Relationship Id="rId14" Type="http://schemas.openxmlformats.org/officeDocument/2006/relationships/hyperlink" Target="https://pzgomaz.com/notLogged?customer=Uniwersytet_BielskoBia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2159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Wierzbicka</dc:creator>
  <cp:keywords/>
  <dc:description/>
  <cp:lastModifiedBy>Kamila Wierzbicka</cp:lastModifiedBy>
  <cp:revision>6</cp:revision>
  <dcterms:created xsi:type="dcterms:W3CDTF">2025-07-07T08:00:00Z</dcterms:created>
  <dcterms:modified xsi:type="dcterms:W3CDTF">2025-07-08T12:04:00Z</dcterms:modified>
</cp:coreProperties>
</file>