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B573" w14:textId="2CA06CC6" w:rsidR="00B84CAB" w:rsidRDefault="005201B5" w:rsidP="008266C1">
      <w:pPr>
        <w:pStyle w:val="Nagwek1"/>
      </w:pPr>
      <w:r w:rsidRPr="005201B5">
        <w:rPr>
          <w:rFonts w:ascii="Segoe UI Emoji" w:hAnsi="Segoe UI Emoji" w:cs="Segoe UI Emoji"/>
        </w:rPr>
        <w:t>🧑</w:t>
      </w:r>
      <w:r w:rsidRPr="005201B5">
        <w:t>‍</w:t>
      </w:r>
      <w:r w:rsidRPr="005201B5">
        <w:rPr>
          <w:rFonts w:ascii="Segoe UI Emoji" w:hAnsi="Segoe UI Emoji" w:cs="Segoe UI Emoji"/>
        </w:rPr>
        <w:t>🦯</w:t>
      </w:r>
      <w:r w:rsidRPr="004A7D9B">
        <w:rPr>
          <w:rFonts w:ascii="Segoe UI Symbol" w:hAnsi="Segoe UI Symbol" w:cs="Segoe UI Symbol"/>
        </w:rPr>
        <w:t>🏛</w:t>
      </w:r>
      <w:r w:rsidRPr="004A7D9B">
        <w:t>️</w:t>
      </w:r>
      <w:r w:rsidR="008266C1">
        <w:t>Osob</w:t>
      </w:r>
      <w:r w:rsidR="00BB4FD3">
        <w:t xml:space="preserve">y słabowidzące i niewidome </w:t>
      </w:r>
      <w:r w:rsidR="008266C1">
        <w:t>na uczelni</w:t>
      </w:r>
    </w:p>
    <w:p w14:paraId="780AD26E" w14:textId="36F26A83" w:rsidR="00E43849" w:rsidRDefault="00E43849" w:rsidP="00E43849">
      <w:pPr>
        <w:pStyle w:val="Nagwek2"/>
      </w:pPr>
      <w:r>
        <w:t>Wstęp</w:t>
      </w:r>
    </w:p>
    <w:p w14:paraId="3F658FFB" w14:textId="42F82CD4" w:rsidR="00E43849" w:rsidRDefault="00E43849" w:rsidP="00E43849">
      <w:r>
        <w:t xml:space="preserve">Pigułka informacyjna o osobach </w:t>
      </w:r>
      <w:r w:rsidR="00D371EC">
        <w:t xml:space="preserve">z </w:t>
      </w:r>
      <w:r w:rsidR="00E642B8">
        <w:t>niepełnosprawnością</w:t>
      </w:r>
      <w:r>
        <w:t xml:space="preserve"> </w:t>
      </w:r>
      <w:r w:rsidR="00BB4FD3">
        <w:t>narządu wzroku została</w:t>
      </w:r>
      <w:r>
        <w:t xml:space="preserve"> przygotowana z myślą o społeczności akademickiej Uniwersytetu Bielsko-Bialskiego. Zawiera krótkie bloki informacyjne skierowane do wykładowców, pracowników i studentów. </w:t>
      </w:r>
    </w:p>
    <w:p w14:paraId="10B5630A" w14:textId="10977F89" w:rsidR="00E43849" w:rsidRPr="00E43849" w:rsidRDefault="00E43849" w:rsidP="00E43849">
      <w:r>
        <w:t xml:space="preserve">Celem tego zestawienia jest dostarczenie aktualnej i syntetycznej wiedzy o osobach </w:t>
      </w:r>
      <w:r w:rsidR="00D371EC">
        <w:t xml:space="preserve">z niepełnosprawnością </w:t>
      </w:r>
      <w:r w:rsidR="00BB4FD3">
        <w:t>wzrokową</w:t>
      </w:r>
      <w:r w:rsidR="005B2EC2">
        <w:t xml:space="preserve"> oraz zaproszenie do dialogu na temat </w:t>
      </w:r>
      <w:r w:rsidR="00D371EC">
        <w:t>dostępności</w:t>
      </w:r>
      <w:r w:rsidR="005B2EC2">
        <w:t>.</w:t>
      </w:r>
    </w:p>
    <w:p w14:paraId="1E0465F1" w14:textId="3C601278" w:rsidR="008266C1" w:rsidRDefault="005236C1" w:rsidP="008266C1">
      <w:pPr>
        <w:pStyle w:val="Nagwek2"/>
        <w:numPr>
          <w:ilvl w:val="0"/>
          <w:numId w:val="1"/>
        </w:numPr>
      </w:pPr>
      <w:r>
        <w:t xml:space="preserve">🗣️ </w:t>
      </w:r>
      <w:r w:rsidR="008266C1">
        <w:t xml:space="preserve">Jak mówić o osobach </w:t>
      </w:r>
      <w:r w:rsidR="00D371EC">
        <w:t xml:space="preserve">z niepełnosprawnością </w:t>
      </w:r>
      <w:r w:rsidR="00BB4FD3">
        <w:t>wzrokową</w:t>
      </w:r>
      <w:r w:rsidR="00D371EC">
        <w:t>?</w:t>
      </w:r>
    </w:p>
    <w:p w14:paraId="6B9C4713" w14:textId="1A653E9C" w:rsidR="008266C1" w:rsidRDefault="008266C1" w:rsidP="008266C1">
      <w:r>
        <w:t xml:space="preserve">Osoba </w:t>
      </w:r>
      <w:r w:rsidR="00D371EC">
        <w:t xml:space="preserve">z niepełnosprawnością </w:t>
      </w:r>
      <w:r w:rsidR="00BB4FD3">
        <w:t>wzrokową</w:t>
      </w:r>
      <w:r w:rsidR="00D371EC">
        <w:t xml:space="preserve">, osoba z trudnościami w </w:t>
      </w:r>
      <w:r w:rsidR="00BB4FD3">
        <w:t>widzeniu</w:t>
      </w:r>
      <w:r w:rsidR="00D371EC">
        <w:t xml:space="preserve">, osoba </w:t>
      </w:r>
      <w:r w:rsidR="00BB4FD3">
        <w:t>niewidoma</w:t>
      </w:r>
      <w:r w:rsidR="00D371EC">
        <w:t xml:space="preserve">, osoba </w:t>
      </w:r>
      <w:r w:rsidR="00BB4FD3">
        <w:t>słabowidząca</w:t>
      </w:r>
      <w:r w:rsidR="00D371EC">
        <w:t>, osoba</w:t>
      </w:r>
      <w:r w:rsidR="00BB4FD3">
        <w:t xml:space="preserve"> z niepełnosprawnością narządu wzroku</w:t>
      </w:r>
      <w:r w:rsidR="00D371EC">
        <w:t xml:space="preserve">, </w:t>
      </w:r>
      <w:r w:rsidR="00BB4FD3">
        <w:t xml:space="preserve">osoba z niepełnosprawnością narządu zmysłu, osoba z doświadczeniem utraty wzroku, </w:t>
      </w:r>
      <w:r w:rsidR="00D371EC">
        <w:t>osoba o szczególnych potrzebach.</w:t>
      </w:r>
    </w:p>
    <w:p w14:paraId="66489142" w14:textId="23ED815A" w:rsidR="008266C1" w:rsidRDefault="005236C1" w:rsidP="00826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🗣</w:t>
      </w:r>
      <w:r>
        <w:t>️</w:t>
      </w:r>
      <w:r w:rsidRPr="005201B5">
        <w:rPr>
          <w:rFonts w:ascii="Segoe UI Symbol" w:hAnsi="Segoe UI Symbol" w:cs="Segoe UI Symbol"/>
        </w:rPr>
        <w:t xml:space="preserve">❌ </w:t>
      </w:r>
      <w:r w:rsidR="008266C1">
        <w:t>Jakich określeń unikać?</w:t>
      </w:r>
    </w:p>
    <w:p w14:paraId="6FD2A3E3" w14:textId="09952F35" w:rsidR="008266C1" w:rsidRDefault="00BB4FD3" w:rsidP="008266C1">
      <w:r>
        <w:t>Ślepy, upośledzony wzrokowo</w:t>
      </w:r>
      <w:r w:rsidR="00D371EC">
        <w:t>, inwalida.</w:t>
      </w:r>
    </w:p>
    <w:p w14:paraId="1EB0853F" w14:textId="1706A9A7" w:rsidR="00A7500F" w:rsidRDefault="00A7500F" w:rsidP="008266C1">
      <w:r w:rsidRPr="004B28F7">
        <w:rPr>
          <w:b/>
          <w:bCs/>
        </w:rPr>
        <w:t>Ważne:</w:t>
      </w:r>
      <w:r>
        <w:t xml:space="preserve"> Jeżeli nie jesteś pewien jak zwracać się do konkretnej osoby, zapytaj ją</w:t>
      </w:r>
      <w:r w:rsidR="00140BEA">
        <w:t>.</w:t>
      </w:r>
    </w:p>
    <w:p w14:paraId="08FBBDBE" w14:textId="048D4E36" w:rsidR="00140BEA" w:rsidRDefault="00140BEA" w:rsidP="008266C1">
      <w:r>
        <w:t>Język wyraża Twoje nastawienie do danej osoby. Bądź uważny i empatyczny. Pamiętaj, że rozmawiasz z osobą lub mówisz o osobie, której</w:t>
      </w:r>
      <w:r w:rsidR="00A4500E">
        <w:t xml:space="preserve"> tylko</w:t>
      </w:r>
      <w:r>
        <w:t xml:space="preserve"> jedną z cech jest </w:t>
      </w:r>
      <w:r w:rsidR="00A4500E">
        <w:t>niepełnosprawność. Nadal jednak w człowieczeństwie i godności jesteście tacy sami – równi w prawach i obowiązkach jako ludzie.</w:t>
      </w:r>
    </w:p>
    <w:p w14:paraId="015D4381" w14:textId="3C936426" w:rsidR="00A7500F" w:rsidRDefault="005236C1" w:rsidP="00FE72F5">
      <w:pPr>
        <w:pStyle w:val="Nagwek2"/>
        <w:numPr>
          <w:ilvl w:val="0"/>
          <w:numId w:val="1"/>
        </w:numPr>
      </w:pPr>
      <w:r>
        <w:t xml:space="preserve">🎓 </w:t>
      </w:r>
      <w:r w:rsidR="00A7500F">
        <w:t>Czy na naszej uczelni są osoby</w:t>
      </w:r>
      <w:r w:rsidR="00D371EC">
        <w:t xml:space="preserve"> z niepełnosprawnością </w:t>
      </w:r>
      <w:r w:rsidR="00BB4FD3">
        <w:t>wzrokową</w:t>
      </w:r>
      <w:r w:rsidR="00A7500F">
        <w:t>?</w:t>
      </w:r>
    </w:p>
    <w:p w14:paraId="2402A710" w14:textId="707C8DF2" w:rsidR="00746530" w:rsidRDefault="00A7500F" w:rsidP="00A7500F">
      <w:r>
        <w:t xml:space="preserve">Oczywiście. </w:t>
      </w:r>
      <w:r w:rsidR="00D371EC">
        <w:t xml:space="preserve">Osoby takie mogą </w:t>
      </w:r>
      <w:r w:rsidR="00BB4FD3">
        <w:t xml:space="preserve">mieć trudności z widzeniem w jednym oku lub w obu. </w:t>
      </w:r>
      <w:r w:rsidR="00746530">
        <w:t>Niepełnosprawność narządu wzroku, podobnie jak każda inna, może ograniczać funkcjonowanie danej osoby w stopniu lekkim, umiarkowanym lub znacznym.</w:t>
      </w:r>
    </w:p>
    <w:p w14:paraId="27686C62" w14:textId="5AFC818B" w:rsidR="00BB4FD3" w:rsidRDefault="00BB4FD3" w:rsidP="00A7500F">
      <w:r>
        <w:t>Osoby w tej grupie mogą doświadczyć utraty wzroku w ciągu życia np. z powodu urazu, postępującej retinopatii cukrzycowej, zaćmy, jaskry, zwyrodnienia plamki żółtej, postępującej choroby nowotworowej</w:t>
      </w:r>
      <w:r w:rsidR="00746530">
        <w:t xml:space="preserve">, wady genetycznej, wieku </w:t>
      </w:r>
      <w:r>
        <w:t xml:space="preserve">lub w wyniku </w:t>
      </w:r>
      <w:r w:rsidR="00746530">
        <w:t xml:space="preserve">błędu lekarskiego. Mogą także urodzić się jako osoby niewidome. Osoby, które urodziły się niewidome lub utraciły wzrok przed 5 rokiem życia korzystają z innych strategii radzenia sobie niż osoby ociemniałe. Za osoby ociemniałe uznaje się takie osoby, które utraciły </w:t>
      </w:r>
      <w:r w:rsidR="00746530">
        <w:lastRenderedPageBreak/>
        <w:t>wzrok po 5 r.ż. i mogą w procesie rehabilitacji i adaptacji korzystać z wcześniejszej wiedzy o świecie poznanym za pomocą wzroku.</w:t>
      </w:r>
    </w:p>
    <w:p w14:paraId="06DA930D" w14:textId="28B0399B" w:rsidR="00C04C86" w:rsidRDefault="00C04C86" w:rsidP="00A7500F">
      <w:r>
        <w:t xml:space="preserve">Osoby noszące okulary, mające trudności w widzeniu po zmierzchu, nierozpoznające określonych barw, osoby po udarach, z nadwrażliwością na bodźce wzrokowe, z padaczką </w:t>
      </w:r>
      <w:proofErr w:type="spellStart"/>
      <w:r>
        <w:t>fotogenną</w:t>
      </w:r>
      <w:proofErr w:type="spellEnd"/>
      <w:r>
        <w:t xml:space="preserve"> również mogą doświadczać barier architektonicznych</w:t>
      </w:r>
      <w:r w:rsidR="004E5C94">
        <w:t>, cyfrowych oraz</w:t>
      </w:r>
      <w:r w:rsidR="005201B5">
        <w:t xml:space="preserve"> </w:t>
      </w:r>
      <w:r>
        <w:t xml:space="preserve">komunikacyjno-informacyjnych w dostępie do edukacji. </w:t>
      </w:r>
    </w:p>
    <w:p w14:paraId="67268D76" w14:textId="21C4681B" w:rsidR="00C04C86" w:rsidRDefault="00C04C86" w:rsidP="00A7500F">
      <w:r w:rsidRPr="005201B5">
        <w:rPr>
          <w:b/>
          <w:bCs/>
        </w:rPr>
        <w:t>Zapamiętaj!</w:t>
      </w:r>
      <w:r>
        <w:t xml:space="preserve"> Część osób z niepełnosprawnością wzrokową może także zaliczać się do grupy osób niesłyszących. Mówimy wtedy o osobach głuchoniewidomych.</w:t>
      </w:r>
    </w:p>
    <w:p w14:paraId="2E6429BB" w14:textId="0E936654" w:rsidR="00A7500F" w:rsidRDefault="00D371EC" w:rsidP="00A7500F">
      <w:r>
        <w:t>Jak widzisz,</w:t>
      </w:r>
      <w:r w:rsidR="007E3384">
        <w:t xml:space="preserve"> osoby z tej grupy mogą się od siebie bardzo różnić i mieć różne potrzeby.</w:t>
      </w:r>
    </w:p>
    <w:p w14:paraId="3878E0AC" w14:textId="29E7598B" w:rsidR="00C04C86" w:rsidRDefault="00746530" w:rsidP="00A7500F">
      <w:r>
        <w:t>Osoba słabowidząca może korzystać z resztek wzroku, a osoba niewidoma będzie bardziej bazować na słuchu i dotyku.</w:t>
      </w:r>
    </w:p>
    <w:p w14:paraId="0B5C4A20" w14:textId="34160BC3" w:rsidR="004B28F7" w:rsidRDefault="005236C1" w:rsidP="004B28F7">
      <w:pPr>
        <w:pStyle w:val="Nagwek2"/>
        <w:numPr>
          <w:ilvl w:val="0"/>
          <w:numId w:val="1"/>
        </w:numPr>
      </w:pPr>
      <w:r>
        <w:t xml:space="preserve">💡 </w:t>
      </w:r>
      <w:r w:rsidR="004B28F7">
        <w:t xml:space="preserve">Mocne strony studentów z </w:t>
      </w:r>
      <w:r w:rsidR="007E3384">
        <w:t xml:space="preserve">niepełnosprawnością </w:t>
      </w:r>
      <w:r w:rsidR="00C04C86">
        <w:t>wzrokową</w:t>
      </w:r>
    </w:p>
    <w:p w14:paraId="0B1B6CA6" w14:textId="327CAE68" w:rsidR="002857EE" w:rsidRDefault="004B28F7" w:rsidP="00CA2DC8">
      <w:r>
        <w:t xml:space="preserve">Każda osoba z </w:t>
      </w:r>
      <w:r w:rsidR="007E3384">
        <w:t xml:space="preserve">niepełnosprawnością </w:t>
      </w:r>
      <w:r w:rsidR="00C04C86">
        <w:t>wzrokową</w:t>
      </w:r>
      <w:r>
        <w:t xml:space="preserve"> jest inna.</w:t>
      </w:r>
      <w:r w:rsidR="007E3384">
        <w:t xml:space="preserve"> </w:t>
      </w:r>
      <w:r w:rsidR="002857EE">
        <w:t xml:space="preserve">Trudno więc </w:t>
      </w:r>
      <w:r w:rsidR="008865B7">
        <w:t>wyodrębnić cechy charakterystyczne tej grupy.</w:t>
      </w:r>
    </w:p>
    <w:p w14:paraId="6BB758F8" w14:textId="5831AE64" w:rsidR="007E3384" w:rsidRDefault="008865B7" w:rsidP="00CA2DC8">
      <w:r>
        <w:t xml:space="preserve">Osoby z trudnościami w </w:t>
      </w:r>
      <w:r w:rsidR="00C04C86">
        <w:t>widzeniu</w:t>
      </w:r>
      <w:r>
        <w:t xml:space="preserve"> </w:t>
      </w:r>
      <w:r w:rsidR="00CA2DC8">
        <w:t xml:space="preserve">docierają </w:t>
      </w:r>
      <w:r w:rsidR="0019096A">
        <w:t xml:space="preserve">słuchem, ciałem, </w:t>
      </w:r>
      <w:r w:rsidR="00CA2DC8">
        <w:t>umysłem, duchem, wyobraźnią, psychiką, słowem</w:t>
      </w:r>
      <w:r>
        <w:t xml:space="preserve">, </w:t>
      </w:r>
      <w:r w:rsidR="0019096A">
        <w:t xml:space="preserve">tam </w:t>
      </w:r>
      <w:r>
        <w:t xml:space="preserve">gdzie nie mogą dotrzeć </w:t>
      </w:r>
      <w:r w:rsidR="0019096A">
        <w:t>wzrokiem</w:t>
      </w:r>
      <w:r w:rsidR="00CA2DC8">
        <w:t xml:space="preserve">. Dlatego mają szansę rozwinąć swoje </w:t>
      </w:r>
      <w:r w:rsidR="0019096A">
        <w:t>skrzydła</w:t>
      </w:r>
      <w:r w:rsidR="00CA2DC8">
        <w:t xml:space="preserve"> </w:t>
      </w:r>
      <w:r w:rsidR="007E3384">
        <w:t xml:space="preserve">na </w:t>
      </w:r>
      <w:r w:rsidR="0019096A">
        <w:t xml:space="preserve">przykład na </w:t>
      </w:r>
      <w:r w:rsidR="007E3384">
        <w:t xml:space="preserve">kierunkach humanistycznych np. </w:t>
      </w:r>
      <w:r w:rsidR="0019096A">
        <w:t xml:space="preserve">prawo, </w:t>
      </w:r>
      <w:r w:rsidR="007E3384">
        <w:t xml:space="preserve">filologia, </w:t>
      </w:r>
      <w:r w:rsidR="00CA2DC8">
        <w:t xml:space="preserve">filozofia, </w:t>
      </w:r>
      <w:r w:rsidR="007E3384">
        <w:t xml:space="preserve">psychologia, </w:t>
      </w:r>
      <w:r w:rsidR="00CA2DC8">
        <w:t>dziennikarstwo</w:t>
      </w:r>
      <w:r w:rsidR="0019096A">
        <w:t>. Osoby niewidome mogą z powodzeniem nauczyć się gry na różnych instrumentach lub śpiewu, a</w:t>
      </w:r>
      <w:r>
        <w:t xml:space="preserve"> także</w:t>
      </w:r>
      <w:r w:rsidR="0019096A">
        <w:t xml:space="preserve"> wybrać zawód, który opiera się na dotyku i manualnych zdolnościach.</w:t>
      </w:r>
    </w:p>
    <w:p w14:paraId="6C6326CE" w14:textId="60F0128E" w:rsidR="008865B7" w:rsidRDefault="008865B7" w:rsidP="00CA2DC8">
      <w:r>
        <w:t>Jest także spora grupa osób z niepełnosprawnościami, która uprawia sport i osiąga bardzo dobre wyniki w swoich dyscyplinach, np. pływanie, lekkoatletyka</w:t>
      </w:r>
      <w:r w:rsidR="0019096A">
        <w:t xml:space="preserve">, </w:t>
      </w:r>
      <w:proofErr w:type="spellStart"/>
      <w:r w:rsidR="0019096A">
        <w:t>goalball</w:t>
      </w:r>
      <w:proofErr w:type="spellEnd"/>
      <w:r w:rsidR="0019096A">
        <w:t xml:space="preserve"> (piłka udźwiękowiona), </w:t>
      </w:r>
      <w:proofErr w:type="spellStart"/>
      <w:r w:rsidR="0019096A">
        <w:t>blindfootball</w:t>
      </w:r>
      <w:proofErr w:type="spellEnd"/>
      <w:r w:rsidR="0019096A">
        <w:t xml:space="preserve"> (piłka nożna dla niewidomych), kolarstwo tandemowe, </w:t>
      </w:r>
      <w:proofErr w:type="spellStart"/>
      <w:r w:rsidR="0019096A">
        <w:t>s</w:t>
      </w:r>
      <w:r w:rsidR="0019096A" w:rsidRPr="0019096A">
        <w:t>howdown</w:t>
      </w:r>
      <w:proofErr w:type="spellEnd"/>
      <w:r w:rsidR="0019096A">
        <w:t>, judo, szachy dla niewidomych.</w:t>
      </w:r>
    </w:p>
    <w:p w14:paraId="66EE041C" w14:textId="50BE7663" w:rsidR="002857EE" w:rsidRDefault="002857EE" w:rsidP="002857EE">
      <w:pPr>
        <w:jc w:val="both"/>
      </w:pPr>
      <w:r>
        <w:t xml:space="preserve">Niepełnosprawność </w:t>
      </w:r>
      <w:r w:rsidR="0019096A">
        <w:t>wzrokowa</w:t>
      </w:r>
      <w:r>
        <w:t xml:space="preserve"> jest widoczna</w:t>
      </w:r>
      <w:r w:rsidR="0019096A">
        <w:t>, jeżeli osoby z niepełnosprawnością poruszają się z białą laską. Jednak nie zawsze będziemy wiedzieć, że dana osoba źle widzi. Starajmy się</w:t>
      </w:r>
      <w:r>
        <w:t xml:space="preserve"> ucz</w:t>
      </w:r>
      <w:r w:rsidR="0019096A">
        <w:t>yć</w:t>
      </w:r>
      <w:r>
        <w:t xml:space="preserve"> empatii i budowania bardziej inkluzyjnego otoczenia</w:t>
      </w:r>
      <w:r w:rsidR="0019096A">
        <w:t xml:space="preserve"> dla osób z niepełnosprawnością wzrokow</w:t>
      </w:r>
      <w:r w:rsidR="005201B5">
        <w:t>ą</w:t>
      </w:r>
      <w:r>
        <w:t>.</w:t>
      </w:r>
    </w:p>
    <w:p w14:paraId="072E4E1B" w14:textId="345C0E9B" w:rsidR="004B28F7" w:rsidRDefault="005201B5" w:rsidP="004B28F7">
      <w:pPr>
        <w:pStyle w:val="Nagwek2"/>
        <w:numPr>
          <w:ilvl w:val="0"/>
          <w:numId w:val="1"/>
        </w:numPr>
      </w:pPr>
      <w:r w:rsidRPr="005201B5">
        <w:rPr>
          <w:rFonts w:ascii="Segoe UI Emoji" w:hAnsi="Segoe UI Emoji" w:cs="Segoe UI Emoji"/>
        </w:rPr>
        <w:t>🧑</w:t>
      </w:r>
      <w:r w:rsidRPr="005201B5">
        <w:t>‍</w:t>
      </w:r>
      <w:r w:rsidRPr="005201B5">
        <w:rPr>
          <w:rFonts w:ascii="Segoe UI Emoji" w:hAnsi="Segoe UI Emoji" w:cs="Segoe UI Emoji"/>
        </w:rPr>
        <w:t>🦯🧱</w:t>
      </w:r>
      <w:r w:rsidR="0086464E">
        <w:t xml:space="preserve">Na jakie bariery </w:t>
      </w:r>
      <w:r w:rsidR="004E5C94">
        <w:t xml:space="preserve">cyfrowe, </w:t>
      </w:r>
      <w:r w:rsidR="0086464E">
        <w:t xml:space="preserve">architektoniczne </w:t>
      </w:r>
      <w:r w:rsidR="00F21C5E">
        <w:t xml:space="preserve">oraz komunikacyjno-informacyjne </w:t>
      </w:r>
      <w:r w:rsidR="0086464E">
        <w:t>napotykają</w:t>
      </w:r>
      <w:r w:rsidR="004B28F7">
        <w:t xml:space="preserve"> osoby z </w:t>
      </w:r>
      <w:r w:rsidR="002857EE">
        <w:t xml:space="preserve">niepełnosprawnością </w:t>
      </w:r>
      <w:r w:rsidR="00F21C5E">
        <w:t>wzrokową</w:t>
      </w:r>
      <w:r w:rsidR="004B28F7">
        <w:t>?</w:t>
      </w:r>
    </w:p>
    <w:p w14:paraId="43920BFA" w14:textId="012916D4" w:rsidR="00D40144" w:rsidRDefault="0019096A" w:rsidP="002857EE">
      <w:pPr>
        <w:pStyle w:val="Akapitzlist"/>
        <w:numPr>
          <w:ilvl w:val="0"/>
          <w:numId w:val="14"/>
        </w:numPr>
      </w:pPr>
      <w:r>
        <w:t>brak informacji o</w:t>
      </w:r>
      <w:r w:rsidR="00C84727">
        <w:t>partej na dotyku lub słuchu np. informacji o</w:t>
      </w:r>
      <w:r>
        <w:t xml:space="preserve"> </w:t>
      </w:r>
      <w:r w:rsidR="00C84727">
        <w:t>kondygnacji, na której znajduje się winda</w:t>
      </w:r>
      <w:r w:rsidR="00D40144">
        <w:t>,</w:t>
      </w:r>
    </w:p>
    <w:p w14:paraId="257608F1" w14:textId="77777777" w:rsidR="00F21C5E" w:rsidRDefault="00F21C5E" w:rsidP="00F21C5E">
      <w:pPr>
        <w:pStyle w:val="Akapitzlist"/>
        <w:numPr>
          <w:ilvl w:val="0"/>
          <w:numId w:val="14"/>
        </w:numPr>
      </w:pPr>
      <w:r>
        <w:t xml:space="preserve">winda nieudźwiękowiona, bez oznaczeń brajlowskich i brak wypukłych przycisków (panel dotykowy jest trudny do obsługi przez osobę, która nie widzi), </w:t>
      </w:r>
    </w:p>
    <w:p w14:paraId="4CA5E2FB" w14:textId="0754B5EC" w:rsidR="00D40144" w:rsidRDefault="00C84727" w:rsidP="00A957C4">
      <w:pPr>
        <w:pStyle w:val="Akapitzlist"/>
        <w:numPr>
          <w:ilvl w:val="0"/>
          <w:numId w:val="14"/>
        </w:numPr>
      </w:pPr>
      <w:r>
        <w:lastRenderedPageBreak/>
        <w:t>brak informacji dotykowej np. ścieżek dotykowych, linii naprowadzających na dużych otwartych przestrzeniach,</w:t>
      </w:r>
    </w:p>
    <w:p w14:paraId="1FD3E2BC" w14:textId="3C41BE32" w:rsidR="002857EE" w:rsidRDefault="00C84727" w:rsidP="00C84727">
      <w:pPr>
        <w:pStyle w:val="Akapitzlist"/>
        <w:numPr>
          <w:ilvl w:val="0"/>
          <w:numId w:val="14"/>
        </w:numPr>
      </w:pPr>
      <w:r>
        <w:t>nieoczekiwane przeszkody (dziura w chodniku, wystająca półka, ostry kant, tymczasowy baner na środku holu)</w:t>
      </w:r>
      <w:r w:rsidR="00F21C5E">
        <w:t>,</w:t>
      </w:r>
    </w:p>
    <w:p w14:paraId="47F11EA3" w14:textId="369B2F5C" w:rsidR="00C84727" w:rsidRDefault="00C84727" w:rsidP="002857EE">
      <w:pPr>
        <w:pStyle w:val="Akapitzlist"/>
        <w:numPr>
          <w:ilvl w:val="0"/>
          <w:numId w:val="14"/>
        </w:numPr>
      </w:pPr>
      <w:r>
        <w:t>trudność w zlokalizowaniu podajnika na mydło</w:t>
      </w:r>
      <w:r w:rsidR="005201B5">
        <w:t xml:space="preserve">, na papier lub </w:t>
      </w:r>
      <w:r>
        <w:t xml:space="preserve">suszarki </w:t>
      </w:r>
      <w:r w:rsidR="005201B5">
        <w:t>do rąk</w:t>
      </w:r>
      <w:r>
        <w:t xml:space="preserve"> w toalecie</w:t>
      </w:r>
      <w:r w:rsidR="005201B5">
        <w:t>; możliwość przypadkowego uruchomienia</w:t>
      </w:r>
      <w:r>
        <w:t xml:space="preserve"> </w:t>
      </w:r>
      <w:r w:rsidR="005201B5">
        <w:t>(najbardziej korzystne dla osób niewidomych jest zastosowanie wypukłego przycisku do uruchomienia),</w:t>
      </w:r>
    </w:p>
    <w:p w14:paraId="2A18D259" w14:textId="7A74BF19" w:rsidR="00C36BAF" w:rsidRDefault="00C36BAF" w:rsidP="00C84727">
      <w:pPr>
        <w:pStyle w:val="Akapitzlist"/>
        <w:numPr>
          <w:ilvl w:val="0"/>
          <w:numId w:val="14"/>
        </w:numPr>
      </w:pPr>
      <w:r>
        <w:t xml:space="preserve">trudności w </w:t>
      </w:r>
      <w:r w:rsidR="00C84727">
        <w:t>odnalezieniu odpowiednich wejść do budynku lub drzwi do pomieszczeń (brak informacji dotykowej – w brajlu; brak wypukłych, dużych liter; brak nawigacji głosowej – nawigacji wewnątrzbudynkowej)</w:t>
      </w:r>
      <w:r w:rsidR="005201B5">
        <w:t>,</w:t>
      </w:r>
    </w:p>
    <w:p w14:paraId="185C83E4" w14:textId="7D8C308F" w:rsidR="00F21C5E" w:rsidRDefault="00C36BAF" w:rsidP="00C36BAF">
      <w:pPr>
        <w:pStyle w:val="Akapitzlist"/>
        <w:numPr>
          <w:ilvl w:val="0"/>
          <w:numId w:val="14"/>
        </w:numPr>
      </w:pPr>
      <w:r>
        <w:t xml:space="preserve">trudności w samodzielnym </w:t>
      </w:r>
      <w:r w:rsidR="00F21C5E">
        <w:t xml:space="preserve">sporządzaniu notatek odręcznych; trudność w pozyskiwaniu informacji zapisywanych na tablicy przez prowadzącego; </w:t>
      </w:r>
    </w:p>
    <w:p w14:paraId="16B27B20" w14:textId="15D719E9" w:rsidR="00F21C5E" w:rsidRDefault="00F21C5E" w:rsidP="00C36BAF">
      <w:pPr>
        <w:pStyle w:val="Akapitzlist"/>
        <w:numPr>
          <w:ilvl w:val="0"/>
          <w:numId w:val="14"/>
        </w:numPr>
      </w:pPr>
      <w:r>
        <w:t>trudność w zapoznaniu się z grafikami, które nie zawierają opisu alternatywnego (tekst alternatywny) lub nie są opisywane w trakcie zajęć,</w:t>
      </w:r>
    </w:p>
    <w:p w14:paraId="6C94A1EC" w14:textId="31300F7A" w:rsidR="00D613C9" w:rsidRDefault="00D613C9" w:rsidP="00C36BAF">
      <w:pPr>
        <w:pStyle w:val="Akapitzlist"/>
        <w:numPr>
          <w:ilvl w:val="0"/>
          <w:numId w:val="14"/>
        </w:numPr>
      </w:pPr>
      <w:r>
        <w:t>trudności w zapoznaniu się z materiałami drukowanymi,</w:t>
      </w:r>
    </w:p>
    <w:p w14:paraId="6BD33C1B" w14:textId="1459EEBB" w:rsidR="00C36BAF" w:rsidRDefault="00F21C5E" w:rsidP="00F21C5E">
      <w:pPr>
        <w:pStyle w:val="Akapitzlist"/>
        <w:numPr>
          <w:ilvl w:val="0"/>
          <w:numId w:val="14"/>
        </w:numPr>
      </w:pPr>
      <w:r>
        <w:t xml:space="preserve">niezapewniona audiodeskrypcja (słowny opis treści wizualnej) do materiałów multimedialnych np. do filmu, </w:t>
      </w:r>
    </w:p>
    <w:p w14:paraId="0EF22AD6" w14:textId="4EEE0CE6" w:rsidR="00F21C5E" w:rsidRDefault="00D40144" w:rsidP="00C36BAF">
      <w:pPr>
        <w:pStyle w:val="Akapitzlist"/>
        <w:numPr>
          <w:ilvl w:val="0"/>
          <w:numId w:val="14"/>
        </w:numPr>
      </w:pPr>
      <w:r>
        <w:t xml:space="preserve">trudności w samodzielnym skorzystaniu z </w:t>
      </w:r>
      <w:r w:rsidR="00F21C5E">
        <w:t>urządzeń sterujących opartych na panelu dotykowym, a nie manualnym, np.</w:t>
      </w:r>
      <w:r>
        <w:t xml:space="preserve"> od świateł i panelów sterujących ogrzewaniem</w:t>
      </w:r>
      <w:r w:rsidR="00D613C9">
        <w:t>/klimatyzacją</w:t>
      </w:r>
      <w:r w:rsidR="00F21C5E">
        <w:t>,</w:t>
      </w:r>
    </w:p>
    <w:p w14:paraId="221815E7" w14:textId="155557A1" w:rsidR="00D40144" w:rsidRPr="002857EE" w:rsidRDefault="00F21C5E" w:rsidP="00C36BAF">
      <w:pPr>
        <w:pStyle w:val="Akapitzlist"/>
        <w:numPr>
          <w:ilvl w:val="0"/>
          <w:numId w:val="14"/>
        </w:numPr>
      </w:pPr>
      <w:r>
        <w:t xml:space="preserve">trudności w samodzielnym </w:t>
      </w:r>
      <w:r w:rsidR="00D613C9">
        <w:t>s</w:t>
      </w:r>
      <w:r>
        <w:t>korzystaniu z nieprzystosowanych bankomatów, automatów z przekąskami i kawą (</w:t>
      </w:r>
      <w:r w:rsidR="00D613C9">
        <w:t>niezapewnienie</w:t>
      </w:r>
      <w:r>
        <w:t xml:space="preserve"> dwóch kanałów sensorycznych w aut</w:t>
      </w:r>
      <w:r w:rsidR="00B84BA0">
        <w:t>o</w:t>
      </w:r>
      <w:r>
        <w:t>matach)</w:t>
      </w:r>
      <w:r w:rsidR="00D613C9">
        <w:t>,</w:t>
      </w:r>
    </w:p>
    <w:p w14:paraId="0C219757" w14:textId="58766449" w:rsidR="00697867" w:rsidRDefault="005236C1" w:rsidP="00697867">
      <w:pPr>
        <w:pStyle w:val="Nagwek2"/>
        <w:numPr>
          <w:ilvl w:val="0"/>
          <w:numId w:val="1"/>
        </w:numPr>
      </w:pPr>
      <w:r>
        <w:t xml:space="preserve">🤔 </w:t>
      </w:r>
      <w:r w:rsidR="00697867">
        <w:t xml:space="preserve">Co może być trudne dla otoczenia osoby </w:t>
      </w:r>
      <w:r w:rsidR="0086464E">
        <w:t xml:space="preserve">z niepełnosprawnością </w:t>
      </w:r>
      <w:r w:rsidR="002E6B10">
        <w:t>wzrokową</w:t>
      </w:r>
      <w:r w:rsidR="00697867">
        <w:t>?</w:t>
      </w:r>
    </w:p>
    <w:p w14:paraId="617881E3" w14:textId="437F42B1" w:rsidR="00F03C07" w:rsidRPr="00F03C07" w:rsidRDefault="0086464E" w:rsidP="00F03C07">
      <w:r>
        <w:t xml:space="preserve">Choć osoby z niepełnosprawnością </w:t>
      </w:r>
      <w:r w:rsidR="002E6B10">
        <w:t>wzrokową</w:t>
      </w:r>
      <w:r>
        <w:t xml:space="preserve"> nie tworzą jednorodnej grupy, to jednak można zauważyć pewne trudności, które występują</w:t>
      </w:r>
      <w:r w:rsidR="00000860">
        <w:t>,</w:t>
      </w:r>
      <w:r>
        <w:t xml:space="preserve"> gdy zderza się ze sobą świat osób z niepełnosprawnością </w:t>
      </w:r>
      <w:r w:rsidR="002E6B10">
        <w:t>wzrokową</w:t>
      </w:r>
      <w:r>
        <w:t xml:space="preserve"> i bez niepełnosprawności</w:t>
      </w:r>
      <w:r w:rsidR="00545FB7">
        <w:t>. Są to:</w:t>
      </w:r>
    </w:p>
    <w:p w14:paraId="69D54764" w14:textId="1D3CDC12" w:rsidR="00697867" w:rsidRDefault="00D613C9" w:rsidP="00697867">
      <w:pPr>
        <w:pStyle w:val="Akapitzlist"/>
        <w:numPr>
          <w:ilvl w:val="0"/>
          <w:numId w:val="9"/>
        </w:numPr>
      </w:pPr>
      <w:r>
        <w:t>z</w:t>
      </w:r>
      <w:r w:rsidR="0086464E">
        <w:t>męczenie opiekunów</w:t>
      </w:r>
      <w:r w:rsidR="002E6B10">
        <w:t>/asystentów</w:t>
      </w:r>
      <w:r w:rsidR="0086464E">
        <w:t xml:space="preserve"> osób z niepełnosprawnością</w:t>
      </w:r>
      <w:r w:rsidR="002E6B10">
        <w:t xml:space="preserve">, którzy służą jako przewodnicy, </w:t>
      </w:r>
      <w:proofErr w:type="spellStart"/>
      <w:r w:rsidR="002E6B10">
        <w:t>audiodeskryptorzy</w:t>
      </w:r>
      <w:proofErr w:type="spellEnd"/>
      <w:r w:rsidR="002E6B10">
        <w:t>, zastępując osobę w tych czynnościach, które nie może wykonać z powodu utraty wzroku</w:t>
      </w:r>
      <w:r w:rsidR="00545FB7">
        <w:t>,</w:t>
      </w:r>
    </w:p>
    <w:p w14:paraId="2F8D8AF2" w14:textId="1833BF98" w:rsidR="0086464E" w:rsidRDefault="00000860" w:rsidP="0086464E">
      <w:pPr>
        <w:pStyle w:val="Akapitzlist"/>
        <w:numPr>
          <w:ilvl w:val="0"/>
          <w:numId w:val="9"/>
        </w:numPr>
      </w:pPr>
      <w:r>
        <w:t>osoba wspierająca osobę z niepełnosprawnością narażona jest tak jak i ona na dyskryminację,</w:t>
      </w:r>
    </w:p>
    <w:p w14:paraId="767968BD" w14:textId="7A04C804" w:rsidR="0086464E" w:rsidRDefault="00000860" w:rsidP="0086464E">
      <w:pPr>
        <w:pStyle w:val="Akapitzlist"/>
        <w:numPr>
          <w:ilvl w:val="0"/>
          <w:numId w:val="9"/>
        </w:numPr>
      </w:pPr>
      <w:r>
        <w:t xml:space="preserve">poczucie wyalienowania – osoby z dalszego otoczenia nie inicjują kontaktu z osobą z niepełnosprawnością </w:t>
      </w:r>
      <w:r w:rsidR="002E6B10">
        <w:t>wzrokową</w:t>
      </w:r>
      <w:r>
        <w:t>, jeżeli jest przy niej jej opiekun</w:t>
      </w:r>
      <w:r w:rsidR="00545FB7">
        <w:t>/asystent</w:t>
      </w:r>
      <w:r>
        <w:t xml:space="preserve">, co powoduje wykluczenie z grupy rówieśniczej, </w:t>
      </w:r>
    </w:p>
    <w:p w14:paraId="48997384" w14:textId="4ED8EA64" w:rsidR="00000860" w:rsidRDefault="00000860" w:rsidP="0086464E">
      <w:pPr>
        <w:pStyle w:val="Akapitzlist"/>
        <w:numPr>
          <w:ilvl w:val="0"/>
          <w:numId w:val="9"/>
        </w:numPr>
      </w:pPr>
      <w:r>
        <w:t xml:space="preserve">osoby z niepełnosprawnością </w:t>
      </w:r>
      <w:r w:rsidR="002E6B10">
        <w:t>wzrokową</w:t>
      </w:r>
      <w:r>
        <w:t xml:space="preserve"> mają bardzo utrudniony dostęp do niezależnego życia. Pomimo osiągnięcia pełnoletności, mogą nadal zamieszkiwać z rodzicami i nie mieć perspektyw na usamodzielnienie się, </w:t>
      </w:r>
      <w:r>
        <w:lastRenderedPageBreak/>
        <w:t>znalezienie pracy czy założenie własnej rodziny. Pełnosprawni studenci poruszają się w innym świecie i możl</w:t>
      </w:r>
      <w:r w:rsidR="006D5969">
        <w:t xml:space="preserve">iwościach </w:t>
      </w:r>
      <w:r w:rsidR="00AC06E7">
        <w:t>-</w:t>
      </w:r>
      <w:r w:rsidR="006D5969">
        <w:t xml:space="preserve"> mogą mieć kłopot ze zrozumieniem problemów osoby z niepełnosprawnością</w:t>
      </w:r>
      <w:r w:rsidR="00E5721E">
        <w:t>,</w:t>
      </w:r>
    </w:p>
    <w:p w14:paraId="5390808D" w14:textId="42D36BCA" w:rsidR="006D5969" w:rsidRDefault="006D5969" w:rsidP="0086464E">
      <w:pPr>
        <w:pStyle w:val="Akapitzlist"/>
        <w:numPr>
          <w:ilvl w:val="0"/>
          <w:numId w:val="9"/>
        </w:numPr>
      </w:pPr>
      <w:r>
        <w:t>Osoby z niepełnosprawnością w wielu czynnościach bywają wyręczane</w:t>
      </w:r>
      <w:r w:rsidR="00E5721E">
        <w:t xml:space="preserve"> i traktowane paternalistycznie; czasem traktowane są jak niewidzialne (myślenie typu: skoro osoba niewidoma mnie nie widzi, to mogę udawać, że jej też nie</w:t>
      </w:r>
      <w:r w:rsidR="00D613C9">
        <w:t xml:space="preserve"> </w:t>
      </w:r>
      <w:r w:rsidR="00E5721E">
        <w:t>widzę),</w:t>
      </w:r>
    </w:p>
    <w:p w14:paraId="7B81EB14" w14:textId="2C373379" w:rsidR="0086464E" w:rsidRDefault="00AC06E7" w:rsidP="00697867">
      <w:pPr>
        <w:pStyle w:val="Akapitzlist"/>
        <w:numPr>
          <w:ilvl w:val="0"/>
          <w:numId w:val="9"/>
        </w:numPr>
      </w:pPr>
      <w:r>
        <w:t>Osoby z niepełnosprawnością mogą liczyć na różne środki finansowe z tego tytułu, że posiadają niepełnosprawność</w:t>
      </w:r>
      <w:r w:rsidR="00E064D5">
        <w:t xml:space="preserve"> – to może </w:t>
      </w:r>
      <w:r w:rsidR="00D613C9">
        <w:t>być niezrozumiałe</w:t>
      </w:r>
      <w:r w:rsidR="00E064D5">
        <w:t xml:space="preserve"> u osób bez niepełnosprawności.</w:t>
      </w:r>
    </w:p>
    <w:p w14:paraId="1160D713" w14:textId="68AC6A4F" w:rsidR="002E6B10" w:rsidRDefault="002E6B10" w:rsidP="00697867">
      <w:pPr>
        <w:pStyle w:val="Akapitzlist"/>
        <w:numPr>
          <w:ilvl w:val="0"/>
          <w:numId w:val="9"/>
        </w:numPr>
      </w:pPr>
      <w:r>
        <w:t>Osoby bez niepełnosprawności wzrokowej mają trudności w wyobrażeniu sobie na jakie bariery może napotkać osoba, która nie widzi lub źle widzi i mogą odczuwać niezręczność w rozmowie z osobą niewidomą (czy wypada powiedzieć do widzenia? Co jeżeli podam rękę osobie niewidomej, a ona jej nie uściśnie? Jak zainicjować kontakt? Czy proponować pomoc w odnalezieniu drogi, czy raczej nie narzucać się?)</w:t>
      </w:r>
    </w:p>
    <w:p w14:paraId="6D6B6406" w14:textId="3D4B3E2B" w:rsidR="002E6B10" w:rsidRDefault="002E6B10" w:rsidP="00702992">
      <w:pPr>
        <w:pStyle w:val="Akapitzlist"/>
        <w:numPr>
          <w:ilvl w:val="0"/>
          <w:numId w:val="9"/>
        </w:numPr>
      </w:pPr>
      <w:r>
        <w:t xml:space="preserve">Osoby niewidome mogą </w:t>
      </w:r>
      <w:r w:rsidR="00E5721E">
        <w:t>tracić część komunikatów niewerbalnych, które wysyłamy w trakcie rozmowy</w:t>
      </w:r>
      <w:r w:rsidR="00E97F88">
        <w:t>, co może być przyczyn</w:t>
      </w:r>
      <w:r w:rsidR="00D613C9">
        <w:t>ą</w:t>
      </w:r>
      <w:r w:rsidR="00E97F88">
        <w:t xml:space="preserve"> nie stosowania się do</w:t>
      </w:r>
      <w:r>
        <w:t xml:space="preserve"> obowiązujących zwyczajów </w:t>
      </w:r>
      <w:r w:rsidR="00E5721E">
        <w:t>(np. n</w:t>
      </w:r>
      <w:r w:rsidR="00E97F88">
        <w:t xml:space="preserve">iekierowanie </w:t>
      </w:r>
      <w:r w:rsidR="00E5721E">
        <w:t xml:space="preserve">głowy w stronę rozmówcy, </w:t>
      </w:r>
      <w:proofErr w:type="spellStart"/>
      <w:r w:rsidR="00E5721E">
        <w:t>nie</w:t>
      </w:r>
      <w:r w:rsidR="00D613C9">
        <w:t>z</w:t>
      </w:r>
      <w:r w:rsidR="00E5721E">
        <w:t>uważ</w:t>
      </w:r>
      <w:r w:rsidR="00D613C9">
        <w:t>enie</w:t>
      </w:r>
      <w:proofErr w:type="spellEnd"/>
      <w:r w:rsidR="00E5721E">
        <w:t xml:space="preserve"> zażenowania, grymasu, znudzenia na twarzy rozmówcy, potakiwania </w:t>
      </w:r>
      <w:r>
        <w:t>lub przeczeni</w:t>
      </w:r>
      <w:r w:rsidR="00E5721E">
        <w:t>a</w:t>
      </w:r>
      <w:r>
        <w:t xml:space="preserve"> ruchem głowy, </w:t>
      </w:r>
      <w:r w:rsidR="00E5721E">
        <w:t>nie zrozumieją nieprecyzyjnych komunikatów</w:t>
      </w:r>
      <w:r>
        <w:t xml:space="preserve"> - proszę iść tam</w:t>
      </w:r>
      <w:r w:rsidR="00E5721E">
        <w:t xml:space="preserve"> (wskazanie palcem); dla osoby niewidomej może być przykre odejście rozmówcy</w:t>
      </w:r>
      <w:r w:rsidR="00E97F88">
        <w:t xml:space="preserve"> bez pożegnania (osoba niewidoma mówi do kogoś, kto już odszedł).</w:t>
      </w:r>
    </w:p>
    <w:p w14:paraId="2C4359A0" w14:textId="4C398240" w:rsidR="00C3463D" w:rsidRPr="00913B2C" w:rsidRDefault="005236C1" w:rsidP="00913B2C">
      <w:pPr>
        <w:pStyle w:val="Nagwek2"/>
        <w:numPr>
          <w:ilvl w:val="0"/>
          <w:numId w:val="1"/>
        </w:numPr>
      </w:pPr>
      <w:r w:rsidRPr="00FE12DA">
        <w:rPr>
          <w:rFonts w:ascii="Segoe UI Emoji" w:hAnsi="Segoe UI Emoji" w:cs="Segoe UI Emoji"/>
        </w:rPr>
        <w:t>🤝</w:t>
      </w:r>
      <w:r>
        <w:rPr>
          <w:rFonts w:ascii="Segoe UI Emoji" w:hAnsi="Segoe UI Emoji" w:cs="Segoe UI Emoji"/>
        </w:rPr>
        <w:t xml:space="preserve"> </w:t>
      </w:r>
      <w:r w:rsidR="00C3463D" w:rsidRPr="00913B2C">
        <w:t xml:space="preserve">Co może pomóc w studiowaniu osobie z </w:t>
      </w:r>
      <w:r w:rsidR="00AC06E7">
        <w:t xml:space="preserve">niepełnosprawnością </w:t>
      </w:r>
      <w:r w:rsidR="002E6B10">
        <w:t>wzrokową</w:t>
      </w:r>
      <w:r w:rsidR="00C3463D" w:rsidRPr="00913B2C">
        <w:t>?</w:t>
      </w:r>
    </w:p>
    <w:p w14:paraId="3C2FE49E" w14:textId="66CCB3E1" w:rsidR="009056EF" w:rsidRDefault="009056EF" w:rsidP="009056EF">
      <w:pPr>
        <w:pStyle w:val="Akapitzlist"/>
        <w:numPr>
          <w:ilvl w:val="0"/>
          <w:numId w:val="6"/>
        </w:numPr>
      </w:pPr>
      <w:r>
        <w:t xml:space="preserve">Dodawanie opisów do grafik (teksty alternatywne) w publikacjach elektronicznych udostępnianych studentom lub na stronach internetowych, </w:t>
      </w:r>
    </w:p>
    <w:p w14:paraId="396E956C" w14:textId="28FBE1FA" w:rsidR="009056EF" w:rsidRDefault="009056EF" w:rsidP="009056EF">
      <w:pPr>
        <w:pStyle w:val="Akapitzlist"/>
        <w:numPr>
          <w:ilvl w:val="0"/>
          <w:numId w:val="6"/>
        </w:numPr>
      </w:pPr>
      <w:r>
        <w:t>Opisywanie elementów otoczenia, informowanie o przeszkodach lub opis istotnych grafik prezentowanych w trakcie zajęć,</w:t>
      </w:r>
    </w:p>
    <w:p w14:paraId="4EB36E24" w14:textId="32B73E33" w:rsidR="009056EF" w:rsidRDefault="009056EF" w:rsidP="009056EF">
      <w:pPr>
        <w:pStyle w:val="Akapitzlist"/>
        <w:numPr>
          <w:ilvl w:val="0"/>
          <w:numId w:val="6"/>
        </w:numPr>
      </w:pPr>
      <w:r>
        <w:t>Stosowanie prostego kroju czcionki (</w:t>
      </w:r>
      <w:proofErr w:type="spellStart"/>
      <w:r>
        <w:t>bezszeryfowej</w:t>
      </w:r>
      <w:proofErr w:type="spellEnd"/>
      <w:r>
        <w:t>), wyrównania do lewej, odstępy pomiędzy akapitami 1,5, nadawanie struktury tekstu poprzez dodawanie nagłówków,</w:t>
      </w:r>
    </w:p>
    <w:p w14:paraId="72932794" w14:textId="4BB3452A" w:rsidR="009056EF" w:rsidRDefault="009056EF" w:rsidP="009056EF">
      <w:pPr>
        <w:pStyle w:val="Akapitzlist"/>
        <w:numPr>
          <w:ilvl w:val="0"/>
          <w:numId w:val="6"/>
        </w:numPr>
      </w:pPr>
      <w:r>
        <w:t>Oprowadzenie po budynkach uczelni (zajęcia z orientacji przestrzennej dla studenta niewidomego),</w:t>
      </w:r>
    </w:p>
    <w:p w14:paraId="0BD39EAA" w14:textId="6965062E" w:rsidR="009056EF" w:rsidRDefault="009056EF" w:rsidP="009056EF">
      <w:pPr>
        <w:pStyle w:val="Akapitzlist"/>
        <w:numPr>
          <w:ilvl w:val="0"/>
          <w:numId w:val="6"/>
        </w:numPr>
      </w:pPr>
      <w:r>
        <w:t>W przypadku osób słabowidzącej – wydruk materiałów egzaminacyjnych/dydaktycznych w czcionce powiększonej,</w:t>
      </w:r>
    </w:p>
    <w:p w14:paraId="24726A62" w14:textId="351D2120" w:rsidR="00C3463D" w:rsidRDefault="00C3463D" w:rsidP="00913B2C">
      <w:pPr>
        <w:pStyle w:val="Akapitzlist"/>
        <w:numPr>
          <w:ilvl w:val="0"/>
          <w:numId w:val="6"/>
        </w:numPr>
      </w:pPr>
      <w:r>
        <w:lastRenderedPageBreak/>
        <w:t>Możliwość wydłużenia czasu na przygotowanie obszernych prac</w:t>
      </w:r>
      <w:r w:rsidR="00913B2C">
        <w:t>/działań</w:t>
      </w:r>
      <w:r w:rsidR="009056EF">
        <w:t xml:space="preserve"> (osoby niewidome mogą mieć trudności z dotarciem do materiałów źródłowych, jeżeli są tylko w wersji drukowanej)</w:t>
      </w:r>
      <w:r w:rsidR="00913B2C">
        <w:t>,</w:t>
      </w:r>
    </w:p>
    <w:p w14:paraId="052C8305" w14:textId="49AFBD2B" w:rsidR="00913B2C" w:rsidRDefault="00E064D5" w:rsidP="00697867">
      <w:pPr>
        <w:pStyle w:val="Akapitzlist"/>
        <w:numPr>
          <w:ilvl w:val="0"/>
          <w:numId w:val="6"/>
        </w:numPr>
      </w:pPr>
      <w:r>
        <w:t>Organizacja zajęć w jednym budynku</w:t>
      </w:r>
      <w:r w:rsidR="009056EF">
        <w:t xml:space="preserve"> (minimalizacja zgubienia się)</w:t>
      </w:r>
      <w:r>
        <w:t>,</w:t>
      </w:r>
    </w:p>
    <w:p w14:paraId="4B6A1C36" w14:textId="17C00E91" w:rsidR="00652CF2" w:rsidRDefault="00652CF2" w:rsidP="00697867">
      <w:pPr>
        <w:pStyle w:val="Akapitzlist"/>
        <w:numPr>
          <w:ilvl w:val="0"/>
          <w:numId w:val="6"/>
        </w:numPr>
      </w:pPr>
      <w:r>
        <w:t xml:space="preserve">Organizacja na uczelni pokoju </w:t>
      </w:r>
      <w:r w:rsidR="00E064D5">
        <w:t>odpoczynku</w:t>
      </w:r>
      <w:r>
        <w:t>,</w:t>
      </w:r>
    </w:p>
    <w:p w14:paraId="37FB80AE" w14:textId="56494604" w:rsidR="00652CF2" w:rsidRDefault="00652CF2" w:rsidP="00697867">
      <w:pPr>
        <w:pStyle w:val="Akapitzlist"/>
        <w:numPr>
          <w:ilvl w:val="0"/>
          <w:numId w:val="6"/>
        </w:numPr>
      </w:pPr>
      <w:r>
        <w:t>Udzielenie wsparcia w nawiązywaniu kontaktów z innymi studentami (</w:t>
      </w:r>
      <w:proofErr w:type="spellStart"/>
      <w:r>
        <w:t>tutoring</w:t>
      </w:r>
      <w:proofErr w:type="spellEnd"/>
      <w:r>
        <w:t xml:space="preserve"> rówieśniczy)</w:t>
      </w:r>
      <w:r w:rsidR="00E34CEA">
        <w:t>,</w:t>
      </w:r>
    </w:p>
    <w:p w14:paraId="45DAC32A" w14:textId="3A5DF47A" w:rsidR="00652CF2" w:rsidRDefault="007327BD" w:rsidP="00697867">
      <w:pPr>
        <w:pStyle w:val="Akapitzlist"/>
        <w:numPr>
          <w:ilvl w:val="0"/>
          <w:numId w:val="6"/>
        </w:numPr>
      </w:pPr>
      <w:r>
        <w:t>W</w:t>
      </w:r>
      <w:r w:rsidR="00101A05">
        <w:t>sparcie</w:t>
      </w:r>
      <w:r w:rsidR="00652CF2">
        <w:t xml:space="preserve"> asystenta studenta z niepełnosprawnością</w:t>
      </w:r>
      <w:r w:rsidR="00160FC2">
        <w:t>,</w:t>
      </w:r>
    </w:p>
    <w:p w14:paraId="7C0A0C9C" w14:textId="74FE1E5B" w:rsidR="00052A47" w:rsidRDefault="00052A47" w:rsidP="00505658">
      <w:pPr>
        <w:pStyle w:val="Akapitzlist"/>
        <w:numPr>
          <w:ilvl w:val="0"/>
          <w:numId w:val="6"/>
        </w:numPr>
      </w:pPr>
      <w:r>
        <w:t>Informowanie o możliwości wsparcia psychologicznego na uczelni</w:t>
      </w:r>
      <w:r w:rsidR="00E064D5">
        <w:t>,</w:t>
      </w:r>
    </w:p>
    <w:p w14:paraId="3E4907A0" w14:textId="3BE7A08F" w:rsidR="00E064D5" w:rsidRDefault="00E064D5" w:rsidP="00505658">
      <w:pPr>
        <w:pStyle w:val="Akapitzlist"/>
        <w:numPr>
          <w:ilvl w:val="0"/>
          <w:numId w:val="6"/>
        </w:numPr>
      </w:pPr>
      <w:r>
        <w:t>Umożliwienie notowania w wybrany przez siebie sposób (np. na laptopie, za pomocą dyktafonu, z pomocą asystenta</w:t>
      </w:r>
      <w:r w:rsidR="009056EF">
        <w:t xml:space="preserve">, z pomocą </w:t>
      </w:r>
      <w:proofErr w:type="spellStart"/>
      <w:r w:rsidR="009056EF">
        <w:t>note-takera</w:t>
      </w:r>
      <w:proofErr w:type="spellEnd"/>
      <w:r>
        <w:t xml:space="preserve">), </w:t>
      </w:r>
    </w:p>
    <w:p w14:paraId="3B4395E0" w14:textId="6328791C" w:rsidR="00E064D5" w:rsidRDefault="00E064D5" w:rsidP="00505658">
      <w:pPr>
        <w:pStyle w:val="Akapitzlist"/>
        <w:numPr>
          <w:ilvl w:val="0"/>
          <w:numId w:val="6"/>
        </w:numPr>
      </w:pPr>
      <w:r>
        <w:t>umożliwienie zdawania egzaminu w innej formie np. z uwagi na trudności w pisaniu odręcznym</w:t>
      </w:r>
      <w:r w:rsidR="00160FC2">
        <w:t>,</w:t>
      </w:r>
      <w:r w:rsidR="009056EF">
        <w:t xml:space="preserve"> zamiana formy pisemnej na ustną,</w:t>
      </w:r>
    </w:p>
    <w:p w14:paraId="3FD0D4DD" w14:textId="3E4384D6" w:rsidR="00160FC2" w:rsidRDefault="00160FC2" w:rsidP="00160FC2">
      <w:pPr>
        <w:pStyle w:val="Akapitzlist"/>
        <w:numPr>
          <w:ilvl w:val="0"/>
          <w:numId w:val="6"/>
        </w:numPr>
      </w:pPr>
      <w:r>
        <w:t>inicjowanie działań służących integracji wewnątrz grupy studenckiej,</w:t>
      </w:r>
      <w:r w:rsidR="00545FB7">
        <w:t xml:space="preserve"> praca w grupach,</w:t>
      </w:r>
    </w:p>
    <w:p w14:paraId="644C4CB7" w14:textId="3D672A2D" w:rsidR="00160FC2" w:rsidRDefault="00160FC2" w:rsidP="00160FC2">
      <w:pPr>
        <w:pStyle w:val="Akapitzlist"/>
        <w:numPr>
          <w:ilvl w:val="0"/>
          <w:numId w:val="6"/>
        </w:numPr>
      </w:pPr>
      <w:r>
        <w:t>oferowanie wsparcia p</w:t>
      </w:r>
      <w:r w:rsidR="009056EF">
        <w:t>odczas</w:t>
      </w:r>
      <w:r>
        <w:t xml:space="preserve"> przemieszczani</w:t>
      </w:r>
      <w:r w:rsidR="009056EF">
        <w:t>a</w:t>
      </w:r>
      <w:r>
        <w:t xml:space="preserve"> się pomiędzy budynkami uczelni,</w:t>
      </w:r>
      <w:r w:rsidR="009056EF">
        <w:t xml:space="preserve"> pomoc w znalezieniu odpowiedniej </w:t>
      </w:r>
      <w:r w:rsidR="00D613C9">
        <w:t>s</w:t>
      </w:r>
      <w:r w:rsidR="009056EF">
        <w:t>ali,</w:t>
      </w:r>
    </w:p>
    <w:p w14:paraId="22D1FBC9" w14:textId="2EC33F9E" w:rsidR="00E92DB3" w:rsidRPr="00D613C9" w:rsidRDefault="00D613C9" w:rsidP="00D613C9">
      <w:pPr>
        <w:pStyle w:val="Nagwek2"/>
        <w:numPr>
          <w:ilvl w:val="0"/>
          <w:numId w:val="1"/>
        </w:numPr>
        <w:rPr>
          <w:b/>
          <w:bCs/>
        </w:rPr>
      </w:pPr>
      <w:r w:rsidRPr="00D613C9">
        <w:rPr>
          <w:rFonts w:ascii="Segoe UI Emoji" w:hAnsi="Segoe UI Emoji" w:cs="Segoe UI Emoji"/>
        </w:rPr>
        <w:t>👓</w:t>
      </w:r>
      <w:r w:rsidR="00BF143F" w:rsidRPr="00BF143F">
        <w:rPr>
          <w:rFonts w:ascii="Segoe UI Emoji" w:eastAsiaTheme="minorHAnsi" w:hAnsi="Segoe UI Emoji" w:cs="Segoe UI Emoji"/>
          <w:color w:val="424242"/>
          <w:sz w:val="24"/>
          <w:szCs w:val="24"/>
          <w:shd w:val="clear" w:color="auto" w:fill="FAFAFA"/>
        </w:rPr>
        <w:t xml:space="preserve"> </w:t>
      </w:r>
      <w:r w:rsidR="00BF143F" w:rsidRPr="00BF143F">
        <w:rPr>
          <w:rFonts w:ascii="Segoe UI Symbol" w:hAnsi="Segoe UI Symbol" w:cs="Segoe UI Symbol"/>
          <w:noProof/>
        </w:rPr>
        <w:t>🗺</w:t>
      </w:r>
      <w:r w:rsidR="00BF143F" w:rsidRPr="00BF143F">
        <w:rPr>
          <w:noProof/>
        </w:rPr>
        <w:t>️</w:t>
      </w:r>
      <w:r w:rsidR="00BF143F" w:rsidRPr="00D613C9">
        <w:rPr>
          <w:rFonts w:ascii="Segoe UI Emoji" w:eastAsiaTheme="minorHAnsi" w:hAnsi="Segoe UI Emoji" w:cs="Segoe UI Emoji"/>
          <w:color w:val="424242"/>
          <w:sz w:val="24"/>
          <w:szCs w:val="24"/>
          <w:shd w:val="clear" w:color="auto" w:fill="FAFAFA"/>
        </w:rPr>
        <w:t xml:space="preserve"> </w:t>
      </w:r>
      <w:r w:rsidR="00BF143F" w:rsidRPr="00D613C9">
        <w:rPr>
          <w:rFonts w:ascii="Segoe UI Emoji" w:hAnsi="Segoe UI Emoji" w:cs="Segoe UI Emoji"/>
        </w:rPr>
        <w:t>🪧</w:t>
      </w:r>
      <w:r w:rsidRPr="00D613C9">
        <w:rPr>
          <w:rFonts w:ascii="Segoe UI Emoji" w:hAnsi="Segoe UI Emoji" w:cs="Segoe UI Emoji"/>
        </w:rPr>
        <w:t xml:space="preserve"> </w:t>
      </w:r>
      <w:r w:rsidR="004D63FF">
        <w:t xml:space="preserve">Osoba z niepełnosprawnością </w:t>
      </w:r>
      <w:r w:rsidR="009056EF">
        <w:t>wzrokową</w:t>
      </w:r>
      <w:r w:rsidR="004D63FF">
        <w:t xml:space="preserve"> a </w:t>
      </w:r>
      <w:r w:rsidR="009056EF">
        <w:t>dostępność komunikacyjno-informacyjna</w:t>
      </w:r>
    </w:p>
    <w:p w14:paraId="4458FF11" w14:textId="77777777" w:rsidR="009056EF" w:rsidRDefault="009056EF" w:rsidP="00E92DB3">
      <w:r>
        <w:t xml:space="preserve">Osoby doświadczające trudności we właściwej percepcji wzrokowej mogą mieć różnego rodzaju problemy w interakcji z otoczeniem. </w:t>
      </w:r>
    </w:p>
    <w:p w14:paraId="091EE661" w14:textId="77777777" w:rsidR="009056EF" w:rsidRDefault="009056EF" w:rsidP="00E92DB3">
      <w:r>
        <w:t>Co może im pomóc?</w:t>
      </w:r>
    </w:p>
    <w:p w14:paraId="10145687" w14:textId="6C76FDB9" w:rsidR="009056EF" w:rsidRDefault="009056EF" w:rsidP="009056EF">
      <w:pPr>
        <w:pStyle w:val="Akapitzlist"/>
        <w:numPr>
          <w:ilvl w:val="0"/>
          <w:numId w:val="17"/>
        </w:numPr>
      </w:pPr>
      <w:r>
        <w:t xml:space="preserve">Stosowanie ścieżek dotykowych, pól uwagi przed przeszkodą lub przed istotnym elementem przestrzeni (np. drzwi wejściowe), </w:t>
      </w:r>
    </w:p>
    <w:p w14:paraId="48CD10E4" w14:textId="57A440C8" w:rsidR="009056EF" w:rsidRDefault="00724F5A" w:rsidP="009056EF">
      <w:pPr>
        <w:pStyle w:val="Akapitzlist"/>
        <w:numPr>
          <w:ilvl w:val="0"/>
          <w:numId w:val="17"/>
        </w:numPr>
      </w:pPr>
      <w:r>
        <w:t xml:space="preserve">Duże, wyraźne, kontrastowe, wypukłe numery na drzwiach od poszczególnych pomieszczeń, </w:t>
      </w:r>
    </w:p>
    <w:p w14:paraId="7C6E2A84" w14:textId="43B5FC8E" w:rsidR="00724F5A" w:rsidRDefault="00724F5A" w:rsidP="009056EF">
      <w:pPr>
        <w:pStyle w:val="Akapitzlist"/>
        <w:numPr>
          <w:ilvl w:val="0"/>
          <w:numId w:val="17"/>
        </w:numPr>
      </w:pPr>
      <w:r>
        <w:t xml:space="preserve">Stosowanie kontrastowych wyróżnień klamki i wejść do pomieszczeń, </w:t>
      </w:r>
    </w:p>
    <w:p w14:paraId="69D88C0C" w14:textId="03C64A90" w:rsidR="00724F5A" w:rsidRDefault="00724F5A" w:rsidP="00724F5A">
      <w:pPr>
        <w:pStyle w:val="Akapitzlist"/>
        <w:numPr>
          <w:ilvl w:val="0"/>
          <w:numId w:val="17"/>
        </w:numPr>
      </w:pPr>
      <w:r>
        <w:t>Stosowanie kontrastu pomiędzy podłogą, a ścianą,</w:t>
      </w:r>
    </w:p>
    <w:p w14:paraId="1FD9AC47" w14:textId="2931D6B4" w:rsidR="00724F5A" w:rsidRDefault="00724F5A" w:rsidP="00724F5A">
      <w:pPr>
        <w:pStyle w:val="Akapitzlist"/>
        <w:numPr>
          <w:ilvl w:val="0"/>
          <w:numId w:val="17"/>
        </w:numPr>
      </w:pPr>
      <w:r>
        <w:t>Stosowanie kontrastowych oznaczeń na dużych, przeźroczystych szklanych powierzchniach,</w:t>
      </w:r>
    </w:p>
    <w:p w14:paraId="2AA5E828" w14:textId="497A2E06" w:rsidR="00724F5A" w:rsidRDefault="00724F5A" w:rsidP="00724F5A">
      <w:pPr>
        <w:pStyle w:val="Akapitzlist"/>
        <w:numPr>
          <w:ilvl w:val="0"/>
          <w:numId w:val="17"/>
        </w:numPr>
      </w:pPr>
      <w:r>
        <w:t>Stosowanie oznaczeń (zmiana faktury i kontrastowy kolor) na pierwszym i ostatnim stopniu schodów,</w:t>
      </w:r>
    </w:p>
    <w:p w14:paraId="6C6F3871" w14:textId="72C55B2A" w:rsidR="00724F5A" w:rsidRDefault="00724F5A" w:rsidP="00724F5A">
      <w:pPr>
        <w:pStyle w:val="Akapitzlist"/>
        <w:numPr>
          <w:ilvl w:val="0"/>
          <w:numId w:val="17"/>
        </w:numPr>
      </w:pPr>
      <w:r>
        <w:t>Umożliwienie korzystanie ze skanera z wbudowanym optycznym rozpoznawaniem znaków,</w:t>
      </w:r>
    </w:p>
    <w:p w14:paraId="0535294E" w14:textId="67F22EE1" w:rsidR="00724F5A" w:rsidRDefault="00724F5A" w:rsidP="00724F5A">
      <w:pPr>
        <w:pStyle w:val="Akapitzlist"/>
        <w:numPr>
          <w:ilvl w:val="0"/>
          <w:numId w:val="17"/>
        </w:numPr>
      </w:pPr>
      <w:r>
        <w:t>Stosowanie komputerów z oprogramowaniem powiększającym lub czytającym,</w:t>
      </w:r>
    </w:p>
    <w:p w14:paraId="2ADF037B" w14:textId="2FEF154F" w:rsidR="00724F5A" w:rsidRDefault="00724F5A" w:rsidP="009056EF">
      <w:pPr>
        <w:pStyle w:val="Akapitzlist"/>
        <w:numPr>
          <w:ilvl w:val="0"/>
          <w:numId w:val="17"/>
        </w:numPr>
      </w:pPr>
      <w:r>
        <w:t>Oznaczenia w brajlu,</w:t>
      </w:r>
    </w:p>
    <w:p w14:paraId="13E439ED" w14:textId="44CC613F" w:rsidR="00724F5A" w:rsidRDefault="00724F5A" w:rsidP="009056EF">
      <w:pPr>
        <w:pStyle w:val="Akapitzlist"/>
        <w:numPr>
          <w:ilvl w:val="0"/>
          <w:numId w:val="17"/>
        </w:numPr>
      </w:pPr>
      <w:r>
        <w:t>Czytelny plan rozmieszczenia pomieszczeń przekazany za pomocą co najmniej dwóch zmysłów np. słuch, wzrok, dotyk,</w:t>
      </w:r>
    </w:p>
    <w:p w14:paraId="2330A217" w14:textId="5E479620" w:rsidR="00724F5A" w:rsidRDefault="00724F5A" w:rsidP="009056EF">
      <w:pPr>
        <w:pStyle w:val="Akapitzlist"/>
        <w:numPr>
          <w:ilvl w:val="0"/>
          <w:numId w:val="17"/>
        </w:numPr>
      </w:pPr>
      <w:r>
        <w:lastRenderedPageBreak/>
        <w:t>Strony internetowe zaprojektowane zgodnie z załącznikiem do Ustawy o dostępności cyfrowej.</w:t>
      </w:r>
    </w:p>
    <w:p w14:paraId="681B845D" w14:textId="0E78EBE5" w:rsidR="00E92DB3" w:rsidRDefault="00E92DB3" w:rsidP="00E92DB3">
      <w:r>
        <w:t>Czasem o osobach z niepełnosprawnościami mówi się</w:t>
      </w:r>
      <w:r w:rsidR="004D63FF">
        <w:t>, że są osobami o specjalnych potrzebach. Czy jednak zaspokajanie tak</w:t>
      </w:r>
      <w:r w:rsidR="00724F5A">
        <w:t>iej</w:t>
      </w:r>
      <w:r w:rsidR="004D63FF">
        <w:t xml:space="preserve"> podstawowej potrzeby jak </w:t>
      </w:r>
      <w:r w:rsidR="00724F5A">
        <w:t xml:space="preserve">trafienie do celu,  </w:t>
      </w:r>
      <w:r w:rsidR="00BF143F">
        <w:t xml:space="preserve">zapoznanie </w:t>
      </w:r>
      <w:r w:rsidR="00724F5A">
        <w:t xml:space="preserve">się z informacją na temat rozkładu pomieszczeń, zapoznanie się z treścią książki, czy możliwość samodzielnego </w:t>
      </w:r>
      <w:r w:rsidR="00BF143F">
        <w:t>skorzystania</w:t>
      </w:r>
      <w:r w:rsidR="00724F5A">
        <w:t xml:space="preserve"> z bankomatu </w:t>
      </w:r>
      <w:r w:rsidR="004D63FF">
        <w:t xml:space="preserve">jest potrzebą szczególną? Z pewnością jest czymś wspólnym dla każdego człowieka. </w:t>
      </w:r>
    </w:p>
    <w:p w14:paraId="0E37C878" w14:textId="38524287" w:rsidR="004D63FF" w:rsidRDefault="004D63FF" w:rsidP="00E92DB3">
      <w:r>
        <w:t xml:space="preserve">Dlatego jest tak ważne, żeby każdy element </w:t>
      </w:r>
      <w:r w:rsidR="00724F5A">
        <w:t xml:space="preserve">przestrzeni </w:t>
      </w:r>
      <w:r>
        <w:t xml:space="preserve">został odpowiednio zaprojektowany. Chodzi o to, by móc z niej skorzystać </w:t>
      </w:r>
      <w:r w:rsidRPr="004D63FF">
        <w:rPr>
          <w:b/>
          <w:bCs/>
        </w:rPr>
        <w:t>samodzielnie</w:t>
      </w:r>
      <w:r>
        <w:t xml:space="preserve"> i w sposób godny.</w:t>
      </w:r>
    </w:p>
    <w:p w14:paraId="64437B14" w14:textId="2C5C71D8" w:rsidR="00756500" w:rsidRPr="004B28F7" w:rsidRDefault="005236C1" w:rsidP="00523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❤</w:t>
      </w:r>
      <w:r>
        <w:t>️</w:t>
      </w:r>
      <w:r w:rsidR="00756500" w:rsidRPr="004B28F7">
        <w:t>Kilka słów do osób z</w:t>
      </w:r>
      <w:r w:rsidR="00160FC2">
        <w:t xml:space="preserve"> niepełnosprawnością </w:t>
      </w:r>
      <w:r w:rsidR="00517AAA">
        <w:t>wzrokową</w:t>
      </w:r>
    </w:p>
    <w:p w14:paraId="6377350D" w14:textId="2AC636D6" w:rsidR="00756500" w:rsidRDefault="00756500" w:rsidP="00756500">
      <w:r>
        <w:t xml:space="preserve">Twoja obecność na uczelni oznacza, że chcesz się rozwijać oraz zdobywać wiedzę. </w:t>
      </w:r>
      <w:r w:rsidR="00052A47">
        <w:t>Mamy nadzieję, że uczelnia dostarczy Ci odpowiednich wyzwań rozwojowych.</w:t>
      </w:r>
      <w:r>
        <w:t xml:space="preserve"> Jeżeli jest coś, co możemy zrobić, aby </w:t>
      </w:r>
      <w:r w:rsidRPr="00380676">
        <w:rPr>
          <w:b/>
          <w:bCs/>
        </w:rPr>
        <w:t>wyrównać</w:t>
      </w:r>
      <w:r>
        <w:t xml:space="preserve"> Twoje szanse w dostępie do edukacji, to proszę powiedz nam o tym. Ty sam najlepiej wiesz, czego potrzebujesz i co może Ci pomóc, a co Ci utrudnia studiowanie.</w:t>
      </w:r>
    </w:p>
    <w:p w14:paraId="1FB91F99" w14:textId="47A60C63" w:rsidR="00380676" w:rsidRDefault="00E458D8" w:rsidP="00756500">
      <w:r>
        <w:t xml:space="preserve">Wymagania, które stawia przed Tobą uczelnia </w:t>
      </w:r>
      <w:r w:rsidRPr="00380676">
        <w:rPr>
          <w:b/>
          <w:bCs/>
        </w:rPr>
        <w:t>są takie same jak dla innych studentów</w:t>
      </w:r>
      <w:r>
        <w:t xml:space="preserve">. </w:t>
      </w:r>
      <w:r w:rsidR="00052A47">
        <w:t xml:space="preserve">Czasem osoby </w:t>
      </w:r>
      <w:r w:rsidR="00160FC2">
        <w:t>bez niepełnosprawności nie wiedzą jak zagadać, zaoferować pomoc, co powiedzieć, żeby nie urazić.</w:t>
      </w:r>
      <w:r w:rsidR="00052A47">
        <w:t xml:space="preserve"> </w:t>
      </w:r>
    </w:p>
    <w:p w14:paraId="053EE2BF" w14:textId="1DCD5ABD" w:rsidR="00E458D8" w:rsidRDefault="00052A47" w:rsidP="00756500">
      <w:r>
        <w:t xml:space="preserve">Zachęcam Cię do bycia </w:t>
      </w:r>
      <w:proofErr w:type="spellStart"/>
      <w:r>
        <w:t>samorzecznikiem</w:t>
      </w:r>
      <w:proofErr w:type="spellEnd"/>
      <w:r>
        <w:t xml:space="preserve"> w swojej sprawie</w:t>
      </w:r>
      <w:r w:rsidR="00380676">
        <w:t xml:space="preserve">. </w:t>
      </w:r>
      <w:r w:rsidR="00160FC2">
        <w:t>Tłumacz, zachęcaj do rozmowy i dbaj o swoje prawa. Jeżeli czujesz, że Twoje prawa nie są respektowane lub natrafiasz na bariery architektoniczne lub inne na uczelni, m</w:t>
      </w:r>
      <w:r w:rsidR="00380676">
        <w:t xml:space="preserve">ożesz w każdej chwili porozmawiać z nami o </w:t>
      </w:r>
      <w:r w:rsidR="00160FC2">
        <w:t xml:space="preserve">tym </w:t>
      </w:r>
      <w:r w:rsidR="00380676">
        <w:t>lub poprosić o reakcję w swojej sprawie.</w:t>
      </w:r>
    </w:p>
    <w:p w14:paraId="55819428" w14:textId="242F146B" w:rsidR="00E43849" w:rsidRDefault="005236C1" w:rsidP="00E43849">
      <w:pPr>
        <w:pStyle w:val="Nagwek2"/>
      </w:pPr>
      <w:r>
        <w:t xml:space="preserve">📌 </w:t>
      </w:r>
      <w:r w:rsidR="00E43849">
        <w:t>Podsumowanie</w:t>
      </w:r>
    </w:p>
    <w:p w14:paraId="02815479" w14:textId="79A25AA1" w:rsidR="00E43849" w:rsidRDefault="00E43849" w:rsidP="00E43849">
      <w:r>
        <w:t xml:space="preserve">Wiedza o </w:t>
      </w:r>
      <w:r w:rsidR="00160FC2">
        <w:t>osobach z niepełnosprawnością</w:t>
      </w:r>
      <w:r>
        <w:t xml:space="preserve"> może zmniejszyć poziom niepokoju, a </w:t>
      </w:r>
      <w:r w:rsidR="00160FC2">
        <w:t>czasem także</w:t>
      </w:r>
      <w:r>
        <w:t xml:space="preserve"> </w:t>
      </w:r>
      <w:r w:rsidR="00545FB7">
        <w:t xml:space="preserve">zapobiec </w:t>
      </w:r>
      <w:r w:rsidR="00160FC2">
        <w:t xml:space="preserve">różnym formom dyskryminacji </w:t>
      </w:r>
      <w:r>
        <w:t xml:space="preserve">skierowanej przeciwko osobom </w:t>
      </w:r>
      <w:r w:rsidR="00160FC2">
        <w:t>z niepełnosprawności</w:t>
      </w:r>
      <w:r w:rsidR="00545FB7">
        <w:t>ą.</w:t>
      </w:r>
    </w:p>
    <w:p w14:paraId="36925EE7" w14:textId="2668833F" w:rsidR="00E43849" w:rsidRDefault="00E43849" w:rsidP="00E43849">
      <w:r w:rsidRPr="00116ACE">
        <w:rPr>
          <w:b/>
          <w:bCs/>
        </w:rPr>
        <w:t>Pamiętaj!</w:t>
      </w:r>
      <w:r>
        <w:t xml:space="preserve"> Nie krytykuj, nie oceniaj, staraj się zrozumieć. Bądź życzliwy.</w:t>
      </w:r>
      <w:r w:rsidR="00380676">
        <w:t xml:space="preserve"> Szanuj własne granice i innych.</w:t>
      </w:r>
    </w:p>
    <w:p w14:paraId="284F9F8F" w14:textId="71883EB6" w:rsidR="00E43849" w:rsidRDefault="00E43849" w:rsidP="00E43849">
      <w:r>
        <w:t>Twoje zachowanie może mieć wpływ na kondycję psychiczną osoby z</w:t>
      </w:r>
      <w:r w:rsidR="00160FC2">
        <w:t xml:space="preserve"> niepełnosprawnością</w:t>
      </w:r>
      <w:r>
        <w:t>.</w:t>
      </w:r>
    </w:p>
    <w:p w14:paraId="4342F1E0" w14:textId="46FFE1D6" w:rsidR="00F03C07" w:rsidRDefault="00F03C07" w:rsidP="00E43849">
      <w:r>
        <w:t xml:space="preserve">Studencie z </w:t>
      </w:r>
      <w:r w:rsidR="00E92DB3">
        <w:t xml:space="preserve">niepełnosprawnością </w:t>
      </w:r>
      <w:r w:rsidR="00517AAA">
        <w:t>wzrokową</w:t>
      </w:r>
      <w:r>
        <w:t xml:space="preserve"> – zawsze </w:t>
      </w:r>
      <w:r w:rsidR="00545FB7">
        <w:t xml:space="preserve">możesz </w:t>
      </w:r>
      <w:r>
        <w:t>porozmawiać</w:t>
      </w:r>
      <w:r w:rsidR="00E642B8">
        <w:t xml:space="preserve"> z nami</w:t>
      </w:r>
      <w:r>
        <w:t xml:space="preserve"> o tym, co jest dla Ciebie trudne.</w:t>
      </w:r>
    </w:p>
    <w:p w14:paraId="3DECEA25" w14:textId="290B5CBF" w:rsidR="00380676" w:rsidRDefault="00380676" w:rsidP="00E43849">
      <w:r>
        <w:t xml:space="preserve">Studencie/pracowniku – jeżeli </w:t>
      </w:r>
      <w:r w:rsidR="00E642B8">
        <w:t>chcesz o coś dopytać</w:t>
      </w:r>
      <w:r>
        <w:t xml:space="preserve"> w</w:t>
      </w:r>
      <w:r w:rsidR="00E92DB3">
        <w:t xml:space="preserve"> związku z osobą z niepełnosprawnością</w:t>
      </w:r>
      <w:r>
        <w:t xml:space="preserve">, </w:t>
      </w:r>
      <w:r w:rsidR="00E642B8">
        <w:t>zapraszamy do kontaktu</w:t>
      </w:r>
      <w:r>
        <w:t>.</w:t>
      </w:r>
    </w:p>
    <w:p w14:paraId="3655A27B" w14:textId="77777777" w:rsidR="005236C1" w:rsidRDefault="005236C1" w:rsidP="005236C1">
      <w:pPr>
        <w:pStyle w:val="Nagwek3"/>
      </w:pPr>
      <w:r>
        <w:lastRenderedPageBreak/>
        <w:t>Informacje o materiale</w:t>
      </w:r>
      <w:r w:rsidRPr="005236C1">
        <w:t xml:space="preserve"> </w:t>
      </w:r>
    </w:p>
    <w:p w14:paraId="0E4715CA" w14:textId="34A67B8C" w:rsidR="005236C1" w:rsidRDefault="005236C1" w:rsidP="005236C1">
      <w:r>
        <w:t xml:space="preserve">Opracowano na podstawie </w:t>
      </w:r>
      <w:r w:rsidR="00FA6F02">
        <w:t xml:space="preserve">własnych doświadczeń oraz m.in. </w:t>
      </w:r>
      <w:r>
        <w:t>materiałów z</w:t>
      </w:r>
      <w:r w:rsidR="00FA6F02">
        <w:t xml:space="preserve"> następujących szkoleń</w:t>
      </w:r>
      <w:r w:rsidR="00FA6F02" w:rsidRPr="00FA6F02">
        <w:t xml:space="preserve"> </w:t>
      </w:r>
      <w:r w:rsidR="00FA6F02">
        <w:t>(</w:t>
      </w:r>
      <w:r w:rsidR="00FA6F02" w:rsidRPr="00517AAA">
        <w:t>Szkoła dostępności FRONI</w:t>
      </w:r>
      <w:r w:rsidR="00BF143F">
        <w:t>)</w:t>
      </w:r>
      <w:r w:rsidR="00FA6F02">
        <w:t>:</w:t>
      </w:r>
    </w:p>
    <w:p w14:paraId="581B9656" w14:textId="2970A68C" w:rsidR="005236C1" w:rsidRPr="00517AAA" w:rsidRDefault="00517AAA" w:rsidP="005236C1">
      <w:r w:rsidRPr="00517AAA">
        <w:t xml:space="preserve">Tworzenie dostępnych cyfrowo materiałów dydaktycznych, Karolina Jankowska, Marek </w:t>
      </w:r>
      <w:proofErr w:type="spellStart"/>
      <w:r w:rsidRPr="00517AAA">
        <w:t>Tankielun</w:t>
      </w:r>
      <w:proofErr w:type="spellEnd"/>
      <w:r w:rsidR="005236C1" w:rsidRPr="00517AAA">
        <w:t xml:space="preserve"> (</w:t>
      </w:r>
      <w:r w:rsidRPr="00517AAA">
        <w:t>15</w:t>
      </w:r>
      <w:r w:rsidR="005236C1" w:rsidRPr="00517AAA">
        <w:t xml:space="preserve"> </w:t>
      </w:r>
      <w:r w:rsidRPr="00517AAA">
        <w:t>maja</w:t>
      </w:r>
      <w:r w:rsidR="005236C1" w:rsidRPr="00517AAA">
        <w:t xml:space="preserve"> 202</w:t>
      </w:r>
      <w:r w:rsidRPr="00517AAA">
        <w:t>5</w:t>
      </w:r>
      <w:r w:rsidR="005236C1" w:rsidRPr="00517AAA">
        <w:t>)</w:t>
      </w:r>
    </w:p>
    <w:p w14:paraId="52A407C3" w14:textId="71DE7396" w:rsidR="00517AAA" w:rsidRDefault="00517AAA" w:rsidP="00517AAA">
      <w:r w:rsidRPr="00517AAA">
        <w:t xml:space="preserve">Dostępność cyfrowa i jej wdrażanie na uczelni. Dostępność informacji i komunikacji i jej wdrażanie na uczelni. </w:t>
      </w:r>
      <w:r w:rsidR="00FA6F02">
        <w:t xml:space="preserve">Izabelę </w:t>
      </w:r>
      <w:proofErr w:type="spellStart"/>
      <w:r w:rsidR="00FA6F02">
        <w:t>Mrochen</w:t>
      </w:r>
      <w:proofErr w:type="spellEnd"/>
      <w:r w:rsidR="00FA6F02">
        <w:t xml:space="preserve"> </w:t>
      </w:r>
      <w:r w:rsidRPr="00517AAA">
        <w:t>(09 stycznia 2025)</w:t>
      </w:r>
    </w:p>
    <w:p w14:paraId="3DC22232" w14:textId="7E053780" w:rsidR="00517AAA" w:rsidRDefault="00517AAA" w:rsidP="005236C1">
      <w:r w:rsidRPr="00517AAA">
        <w:t xml:space="preserve">Osoby niewidome i słabowidzące w uczelni, w tym komunikacja, współpraca i prowadzenie zajęć – Marcin Matys, </w:t>
      </w:r>
      <w:r w:rsidR="00FA6F02" w:rsidRPr="00517AAA">
        <w:t>(</w:t>
      </w:r>
      <w:r w:rsidR="00FA6F02">
        <w:t>27 lutego 2025)</w:t>
      </w:r>
    </w:p>
    <w:p w14:paraId="27188A3E" w14:textId="292F2D00" w:rsidR="00517AAA" w:rsidRDefault="00FA6F02" w:rsidP="005236C1">
      <w:r w:rsidRPr="00FA6F02">
        <w:t xml:space="preserve">Technologie wspierające (ang. </w:t>
      </w:r>
      <w:proofErr w:type="spellStart"/>
      <w:r w:rsidRPr="00FA6F02">
        <w:t>assistive</w:t>
      </w:r>
      <w:proofErr w:type="spellEnd"/>
      <w:r w:rsidRPr="00FA6F02">
        <w:t xml:space="preserve"> </w:t>
      </w:r>
      <w:proofErr w:type="spellStart"/>
      <w:r w:rsidRPr="00FA6F02">
        <w:t>technologies</w:t>
      </w:r>
      <w:proofErr w:type="spellEnd"/>
      <w:r w:rsidRPr="00FA6F02">
        <w:t>) Piotr Jasiczek</w:t>
      </w:r>
      <w:r>
        <w:t xml:space="preserve">, </w:t>
      </w:r>
      <w:r w:rsidRPr="00517AAA">
        <w:t>(</w:t>
      </w:r>
      <w:r>
        <w:t>3 kwietnia 2025)</w:t>
      </w:r>
    </w:p>
    <w:p w14:paraId="356344AC" w14:textId="5BA6BFCA" w:rsidR="005236C1" w:rsidRDefault="005236C1" w:rsidP="005236C1">
      <w:r>
        <w:t>Oprac. mgr Kamila Wierzbicka, dnia 03.07.2025</w:t>
      </w:r>
    </w:p>
    <w:p w14:paraId="427DD27E" w14:textId="243C635E" w:rsidR="00E43849" w:rsidRDefault="005236C1" w:rsidP="00E43849">
      <w:pPr>
        <w:pStyle w:val="Nagwek2"/>
      </w:pPr>
      <w:r>
        <w:t>🔗</w:t>
      </w:r>
      <w:r w:rsidRPr="00E43849">
        <w:t xml:space="preserve"> </w:t>
      </w:r>
      <w:r w:rsidR="00E43849" w:rsidRPr="00E43849">
        <w:t>Przydatne linki</w:t>
      </w:r>
    </w:p>
    <w:p w14:paraId="7050326B" w14:textId="58D18705" w:rsidR="00746530" w:rsidRPr="001E34BA" w:rsidRDefault="004E5C94" w:rsidP="00FA6F02">
      <w:pPr>
        <w:pStyle w:val="Nagwek3"/>
        <w:numPr>
          <w:ilvl w:val="0"/>
          <w:numId w:val="19"/>
        </w:numPr>
        <w:rPr>
          <w:rFonts w:eastAsiaTheme="minorHAnsi" w:cstheme="minorBidi"/>
          <w:color w:val="auto"/>
          <w:sz w:val="24"/>
          <w:szCs w:val="24"/>
        </w:rPr>
      </w:pPr>
      <w:hyperlink r:id="rId7" w:history="1">
        <w:r w:rsidR="001E34BA" w:rsidRPr="00973324">
          <w:rPr>
            <w:rStyle w:val="Hipercze"/>
            <w:rFonts w:eastAsiaTheme="minorHAnsi" w:cstheme="minorBidi"/>
            <w:sz w:val="24"/>
            <w:szCs w:val="24"/>
          </w:rPr>
          <w:t>Strona Polskiego Związku Osób Niewidomych</w:t>
        </w:r>
      </w:hyperlink>
      <w:r w:rsidR="001E34BA" w:rsidRPr="00E172A3">
        <w:rPr>
          <w:rFonts w:eastAsiaTheme="minorHAnsi" w:cstheme="minorBidi"/>
          <w:sz w:val="24"/>
          <w:szCs w:val="24"/>
        </w:rPr>
        <w:t xml:space="preserve"> </w:t>
      </w:r>
      <w:r w:rsidR="00E172A3" w:rsidRPr="00E172A3">
        <w:rPr>
          <w:rFonts w:eastAsiaTheme="minorHAnsi" w:cstheme="minorBidi"/>
          <w:color w:val="auto"/>
          <w:sz w:val="24"/>
          <w:szCs w:val="24"/>
        </w:rPr>
        <w:t xml:space="preserve">– </w:t>
      </w:r>
      <w:r w:rsidR="001E34BA" w:rsidRPr="00E172A3">
        <w:rPr>
          <w:rFonts w:eastAsiaTheme="minorHAnsi" w:cstheme="minorBidi"/>
          <w:color w:val="auto"/>
          <w:sz w:val="24"/>
          <w:szCs w:val="24"/>
        </w:rPr>
        <w:t>definicje</w:t>
      </w:r>
      <w:r w:rsidR="00E172A3">
        <w:rPr>
          <w:rFonts w:eastAsiaTheme="minorHAnsi" w:cstheme="minorBidi"/>
          <w:color w:val="auto"/>
          <w:sz w:val="24"/>
          <w:szCs w:val="24"/>
        </w:rPr>
        <w:t>:</w:t>
      </w:r>
      <w:r w:rsidR="00E172A3" w:rsidRPr="00E172A3">
        <w:rPr>
          <w:rFonts w:eastAsiaTheme="minorHAnsi" w:cstheme="minorBidi"/>
          <w:color w:val="auto"/>
          <w:sz w:val="24"/>
          <w:szCs w:val="24"/>
        </w:rPr>
        <w:t xml:space="preserve"> os</w:t>
      </w:r>
      <w:r w:rsidR="00E172A3">
        <w:rPr>
          <w:rFonts w:eastAsiaTheme="minorHAnsi" w:cstheme="minorBidi"/>
          <w:color w:val="auto"/>
          <w:sz w:val="24"/>
          <w:szCs w:val="24"/>
        </w:rPr>
        <w:t>oba</w:t>
      </w:r>
      <w:r w:rsidR="00E172A3" w:rsidRPr="00E172A3">
        <w:rPr>
          <w:rFonts w:eastAsiaTheme="minorHAnsi" w:cstheme="minorBidi"/>
          <w:color w:val="auto"/>
          <w:sz w:val="24"/>
          <w:szCs w:val="24"/>
        </w:rPr>
        <w:t xml:space="preserve"> z niepełnosprawnością wzrokową</w:t>
      </w:r>
      <w:r w:rsidR="001E34BA" w:rsidRPr="00E172A3">
        <w:rPr>
          <w:rFonts w:eastAsiaTheme="minorHAnsi" w:cstheme="minorBidi"/>
          <w:color w:val="auto"/>
          <w:sz w:val="24"/>
          <w:szCs w:val="24"/>
        </w:rPr>
        <w:t xml:space="preserve"> </w:t>
      </w:r>
      <w:r w:rsidR="00E172A3">
        <w:rPr>
          <w:rFonts w:eastAsiaTheme="minorHAnsi" w:cstheme="minorBidi"/>
          <w:color w:val="auto"/>
          <w:sz w:val="24"/>
          <w:szCs w:val="24"/>
        </w:rPr>
        <w:t>–</w:t>
      </w:r>
      <w:r w:rsidR="001E34BA" w:rsidRPr="00E172A3">
        <w:rPr>
          <w:rFonts w:eastAsiaTheme="minorHAnsi" w:cstheme="minorBidi"/>
          <w:color w:val="auto"/>
          <w:sz w:val="24"/>
          <w:szCs w:val="24"/>
        </w:rPr>
        <w:t xml:space="preserve"> różnice</w:t>
      </w:r>
      <w:r w:rsidR="00E172A3">
        <w:rPr>
          <w:rFonts w:eastAsiaTheme="minorHAnsi" w:cstheme="minorBidi"/>
          <w:color w:val="auto"/>
          <w:sz w:val="24"/>
          <w:szCs w:val="24"/>
        </w:rPr>
        <w:t>,</w:t>
      </w:r>
    </w:p>
    <w:p w14:paraId="05154BC6" w14:textId="39ED6F32" w:rsidR="00FA6F02" w:rsidRDefault="004E5C94" w:rsidP="00FA6F02">
      <w:pPr>
        <w:pStyle w:val="Akapitzlist"/>
        <w:numPr>
          <w:ilvl w:val="0"/>
          <w:numId w:val="19"/>
        </w:numPr>
      </w:pPr>
      <w:hyperlink r:id="rId8" w:history="1">
        <w:r w:rsidR="001E34BA">
          <w:rPr>
            <w:rStyle w:val="Hipercze"/>
          </w:rPr>
          <w:t xml:space="preserve">Link do aplikacji Be My </w:t>
        </w:r>
        <w:proofErr w:type="spellStart"/>
        <w:r w:rsidR="001E34BA">
          <w:rPr>
            <w:rStyle w:val="Hipercze"/>
          </w:rPr>
          <w:t>Eyes</w:t>
        </w:r>
        <w:proofErr w:type="spellEnd"/>
      </w:hyperlink>
      <w:r w:rsidR="00FA6F02" w:rsidRPr="00BF143F">
        <w:t xml:space="preserve"> </w:t>
      </w:r>
      <w:r w:rsidR="00BF143F" w:rsidRPr="00BF143F">
        <w:t xml:space="preserve"> - apli</w:t>
      </w:r>
      <w:r w:rsidR="00BF143F">
        <w:t>kacja ułatwiające rozpoznanie otoczenia osobom niewidomym; aplikacja ułatwiająca szybkie przygotowanie opisów alternatywnych do tekstów,</w:t>
      </w:r>
    </w:p>
    <w:p w14:paraId="76A48766" w14:textId="3CCF9F41" w:rsidR="00BF143F" w:rsidRDefault="004E5C94" w:rsidP="00FA6F02">
      <w:pPr>
        <w:pStyle w:val="Akapitzlist"/>
        <w:numPr>
          <w:ilvl w:val="0"/>
          <w:numId w:val="19"/>
        </w:numPr>
      </w:pPr>
      <w:hyperlink r:id="rId9" w:history="1">
        <w:r w:rsidR="00973324">
          <w:rPr>
            <w:rStyle w:val="Hipercze"/>
          </w:rPr>
          <w:t>S</w:t>
        </w:r>
        <w:r w:rsidR="00E172A3">
          <w:rPr>
            <w:rStyle w:val="Hipercze"/>
          </w:rPr>
          <w:t>ymulator - użytkownik z trudnościami w wizualnym odbiorze treści cyfrowych</w:t>
        </w:r>
      </w:hyperlink>
      <w:r w:rsidR="00CA0722" w:rsidRPr="00CA0722">
        <w:t xml:space="preserve"> </w:t>
      </w:r>
      <w:r w:rsidR="00173B7D">
        <w:t>–</w:t>
      </w:r>
      <w:r w:rsidR="00CA0722" w:rsidRPr="00CA0722">
        <w:t xml:space="preserve"> </w:t>
      </w:r>
      <w:r w:rsidR="00173B7D">
        <w:t>ułatwia zrozumienie, na jakie problemy może natrafić osoba z niepełnosprawnością w świecie cyfrowym</w:t>
      </w:r>
      <w:r w:rsidR="00973324">
        <w:t>,</w:t>
      </w:r>
    </w:p>
    <w:p w14:paraId="50C09270" w14:textId="1ADE8542" w:rsidR="00CA0722" w:rsidRDefault="004E5C94" w:rsidP="00FA6F02">
      <w:pPr>
        <w:pStyle w:val="Akapitzlist"/>
        <w:numPr>
          <w:ilvl w:val="0"/>
          <w:numId w:val="19"/>
        </w:numPr>
      </w:pPr>
      <w:hyperlink r:id="rId10" w:history="1">
        <w:r w:rsidR="00E172A3">
          <w:rPr>
            <w:rStyle w:val="Hipercze"/>
          </w:rPr>
          <w:t xml:space="preserve">Link do artykułu odnośnie stosowania odpowiednich </w:t>
        </w:r>
        <w:proofErr w:type="spellStart"/>
        <w:r w:rsidR="00E172A3">
          <w:rPr>
            <w:rStyle w:val="Hipercze"/>
          </w:rPr>
          <w:t>fontów</w:t>
        </w:r>
        <w:proofErr w:type="spellEnd"/>
      </w:hyperlink>
      <w:r w:rsidR="00CA0722">
        <w:t xml:space="preserve"> - dostępność w typografii,</w:t>
      </w:r>
    </w:p>
    <w:p w14:paraId="4E709CB2" w14:textId="1BDF3983" w:rsidR="001E34BA" w:rsidRPr="001E34BA" w:rsidRDefault="004E5C94" w:rsidP="001E34BA">
      <w:pPr>
        <w:pStyle w:val="Akapitzlist"/>
        <w:numPr>
          <w:ilvl w:val="0"/>
          <w:numId w:val="19"/>
        </w:numPr>
        <w:rPr>
          <w:b/>
          <w:bCs/>
        </w:rPr>
      </w:pPr>
      <w:hyperlink r:id="rId11" w:history="1">
        <w:r w:rsidR="00E172A3">
          <w:rPr>
            <w:rStyle w:val="Hipercze"/>
          </w:rPr>
          <w:t>Maszyny prowadzące dla niewidomych</w:t>
        </w:r>
      </w:hyperlink>
      <w:r w:rsidR="00CA0722" w:rsidRPr="00CA0722">
        <w:t xml:space="preserve"> </w:t>
      </w:r>
      <w:r w:rsidR="00CA0722">
        <w:t>–</w:t>
      </w:r>
      <w:r w:rsidR="00973324">
        <w:t xml:space="preserve"> </w:t>
      </w:r>
      <w:r w:rsidR="00CA0722">
        <w:t xml:space="preserve">Rafał </w:t>
      </w:r>
      <w:proofErr w:type="spellStart"/>
      <w:r w:rsidR="00CA0722">
        <w:t>Charłampowicz</w:t>
      </w:r>
      <w:proofErr w:type="spellEnd"/>
      <w:r w:rsidR="00CA0722">
        <w:t xml:space="preserve">, konferencja: </w:t>
      </w:r>
      <w:r w:rsidR="001E34BA" w:rsidRPr="001E34BA">
        <w:t>AutomaticA11y 2025, Sztuczna inteligencja w dostępności</w:t>
      </w:r>
      <w:r w:rsidR="001E34BA">
        <w:t>, Warszawa 08 maja 2025.</w:t>
      </w:r>
    </w:p>
    <w:p w14:paraId="2D55F50A" w14:textId="4359E9CB" w:rsidR="00CA0722" w:rsidRDefault="004E5C94" w:rsidP="00FA6F02">
      <w:pPr>
        <w:pStyle w:val="Akapitzlist"/>
        <w:numPr>
          <w:ilvl w:val="0"/>
          <w:numId w:val="19"/>
        </w:numPr>
      </w:pPr>
      <w:hyperlink r:id="rId12" w:history="1">
        <w:r w:rsidR="00E172A3">
          <w:rPr>
            <w:rStyle w:val="Hipercze"/>
          </w:rPr>
          <w:t>Politechnika Wrocławska - baza wiedzy</w:t>
        </w:r>
      </w:hyperlink>
      <w:r w:rsidR="00E172A3">
        <w:t xml:space="preserve"> - dostępność materiałów cyfrowych – przykład na Politechnice Wrocławskiej</w:t>
      </w:r>
    </w:p>
    <w:p w14:paraId="6E27B359" w14:textId="154646C2" w:rsidR="00973324" w:rsidRDefault="004E5C94" w:rsidP="00FA6F02">
      <w:pPr>
        <w:pStyle w:val="Akapitzlist"/>
        <w:numPr>
          <w:ilvl w:val="0"/>
          <w:numId w:val="19"/>
        </w:numPr>
      </w:pPr>
      <w:hyperlink r:id="rId13" w:history="1">
        <w:r w:rsidR="00973324">
          <w:rPr>
            <w:rStyle w:val="Hipercze"/>
          </w:rPr>
          <w:t>Pisanie dla dostępności w sieci</w:t>
        </w:r>
      </w:hyperlink>
      <w:r w:rsidR="00973324">
        <w:t xml:space="preserve"> – porady jak używać wytycznych WCAG dla redaktorów treści w sieci.</w:t>
      </w:r>
    </w:p>
    <w:p w14:paraId="2DC4D4DB" w14:textId="4A23F6C4" w:rsidR="00973324" w:rsidRDefault="004E5C94" w:rsidP="00FA6F02">
      <w:pPr>
        <w:pStyle w:val="Akapitzlist"/>
        <w:numPr>
          <w:ilvl w:val="0"/>
          <w:numId w:val="19"/>
        </w:numPr>
      </w:pPr>
      <w:hyperlink r:id="rId14" w:history="1">
        <w:r w:rsidR="00973324">
          <w:rPr>
            <w:rStyle w:val="Hipercze"/>
          </w:rPr>
          <w:t>Wytyczne WCAG 2.1. po polsku</w:t>
        </w:r>
      </w:hyperlink>
    </w:p>
    <w:p w14:paraId="4C6BF1BB" w14:textId="0B61CAE9" w:rsidR="00973324" w:rsidRDefault="004E5C94" w:rsidP="0079155E">
      <w:pPr>
        <w:pStyle w:val="Akapitzlist"/>
        <w:numPr>
          <w:ilvl w:val="0"/>
          <w:numId w:val="19"/>
        </w:numPr>
      </w:pPr>
      <w:hyperlink r:id="rId15" w:history="1">
        <w:r w:rsidR="00973324">
          <w:rPr>
            <w:rStyle w:val="Hipercze"/>
          </w:rPr>
          <w:t>Ustawa o dostępności cyfrowej</w:t>
        </w:r>
      </w:hyperlink>
      <w:r w:rsidR="00973324">
        <w:t xml:space="preserve">  - </w:t>
      </w:r>
      <w:r w:rsidR="00973324" w:rsidRPr="00973324">
        <w:t xml:space="preserve">Ustawa o dostępności cyfrowej stron </w:t>
      </w:r>
      <w:r w:rsidR="00973324">
        <w:t xml:space="preserve"> </w:t>
      </w:r>
      <w:r w:rsidR="00973324" w:rsidRPr="00973324">
        <w:t>internetowych i aplikacji mobilnych z 4 kwietnia 2019</w:t>
      </w:r>
    </w:p>
    <w:p w14:paraId="67DA92FB" w14:textId="2C23AC87" w:rsidR="00973324" w:rsidRPr="00973324" w:rsidRDefault="004E5C94" w:rsidP="0079155E">
      <w:pPr>
        <w:pStyle w:val="Akapitzlist"/>
        <w:numPr>
          <w:ilvl w:val="0"/>
          <w:numId w:val="19"/>
        </w:numPr>
      </w:pPr>
      <w:hyperlink r:id="rId16" w:history="1">
        <w:r w:rsidR="00973324" w:rsidRPr="00973324">
          <w:rPr>
            <w:rStyle w:val="Hipercze"/>
          </w:rPr>
          <w:t>NVDA</w:t>
        </w:r>
      </w:hyperlink>
      <w:r w:rsidR="00973324">
        <w:t xml:space="preserve"> – darmowe oprogramowanie czytające dla osób niewidomych</w:t>
      </w:r>
      <w:r w:rsidR="00173B7D">
        <w:t xml:space="preserve"> i słabowidzących</w:t>
      </w:r>
      <w:r w:rsidR="00973324">
        <w:t xml:space="preserve"> (</w:t>
      </w:r>
      <w:r w:rsidR="00173B7D">
        <w:t xml:space="preserve">tzw. </w:t>
      </w:r>
      <w:proofErr w:type="spellStart"/>
      <w:r w:rsidR="00973324" w:rsidRPr="004E5C94">
        <w:t>screen</w:t>
      </w:r>
      <w:proofErr w:type="spellEnd"/>
      <w:r w:rsidR="00973324" w:rsidRPr="004E5C94">
        <w:t xml:space="preserve"> </w:t>
      </w:r>
      <w:proofErr w:type="spellStart"/>
      <w:r w:rsidR="00973324" w:rsidRPr="004E5C94">
        <w:t>reader</w:t>
      </w:r>
      <w:proofErr w:type="spellEnd"/>
      <w:r w:rsidR="00973324">
        <w:t xml:space="preserve"> – czytnik ekranu).</w:t>
      </w:r>
    </w:p>
    <w:p w14:paraId="5F0979AD" w14:textId="1C93E1F5" w:rsidR="00756500" w:rsidRDefault="005236C1" w:rsidP="005236C1">
      <w:pPr>
        <w:pStyle w:val="Nagwek3"/>
      </w:pPr>
      <w:r>
        <w:rPr>
          <w:rFonts w:ascii="Segoe UI Emoji" w:hAnsi="Segoe UI Emoji" w:cs="Segoe UI Emoji"/>
        </w:rPr>
        <w:lastRenderedPageBreak/>
        <w:t>📞</w:t>
      </w:r>
      <w:r>
        <w:t xml:space="preserve"> K</w:t>
      </w:r>
      <w:r w:rsidR="00756500">
        <w:t>ontakt</w:t>
      </w:r>
    </w:p>
    <w:p w14:paraId="3774D115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Konsultantka merytoryczna ds. dostępności na Uniwersytecie Bielsko-Bialskim</w:t>
      </w:r>
    </w:p>
    <w:p w14:paraId="1785E3DB" w14:textId="77777777" w:rsidR="005236C1" w:rsidRPr="005236C1" w:rsidRDefault="005236C1" w:rsidP="005236C1">
      <w:r w:rsidRPr="005236C1">
        <w:t>mgr Kamila Wierzbicka</w:t>
      </w:r>
    </w:p>
    <w:p w14:paraId="0682F824" w14:textId="77777777" w:rsidR="005236C1" w:rsidRPr="005236C1" w:rsidRDefault="005236C1" w:rsidP="005236C1">
      <w:r w:rsidRPr="005236C1">
        <w:t>ul. Willowa 2, bud. B, pok. 34</w:t>
      </w:r>
    </w:p>
    <w:p w14:paraId="69763DAA" w14:textId="77777777" w:rsidR="005236C1" w:rsidRPr="005236C1" w:rsidRDefault="005236C1" w:rsidP="005236C1">
      <w:r w:rsidRPr="005236C1">
        <w:t>43-309 Bielsko-Biała</w:t>
      </w:r>
    </w:p>
    <w:p w14:paraId="7828929F" w14:textId="77777777" w:rsidR="005236C1" w:rsidRPr="005236C1" w:rsidRDefault="005236C1" w:rsidP="005236C1">
      <w:r w:rsidRPr="005236C1">
        <w:t>tel. 33 8279 368</w:t>
      </w:r>
    </w:p>
    <w:p w14:paraId="478DE53B" w14:textId="77777777" w:rsidR="005236C1" w:rsidRPr="005236C1" w:rsidRDefault="005236C1" w:rsidP="005236C1">
      <w:pPr>
        <w:rPr>
          <w:color w:val="467886" w:themeColor="hyperlink"/>
          <w:u w:val="single"/>
          <w:lang w:val="en-US"/>
        </w:rPr>
      </w:pPr>
      <w:r w:rsidRPr="005236C1">
        <w:rPr>
          <w:lang w:val="en-US"/>
        </w:rPr>
        <w:t xml:space="preserve">e-mail: </w:t>
      </w:r>
      <w:hyperlink r:id="rId17" w:history="1">
        <w:r w:rsidRPr="005236C1">
          <w:rPr>
            <w:color w:val="467886" w:themeColor="hyperlink"/>
            <w:u w:val="single"/>
            <w:lang w:val="en-US"/>
          </w:rPr>
          <w:t>kwierzbicka@ubb.edu.pl</w:t>
        </w:r>
      </w:hyperlink>
    </w:p>
    <w:p w14:paraId="299FF1DC" w14:textId="77777777" w:rsidR="005236C1" w:rsidRPr="005236C1" w:rsidRDefault="005236C1" w:rsidP="005236C1">
      <w:r w:rsidRPr="005236C1">
        <w:t>poniedziałek-piątek: 7:45-15:45</w:t>
      </w:r>
    </w:p>
    <w:p w14:paraId="780E4E33" w14:textId="77777777" w:rsidR="005236C1" w:rsidRPr="005236C1" w:rsidRDefault="005236C1" w:rsidP="005236C1">
      <w:pPr>
        <w:tabs>
          <w:tab w:val="left" w:leader="underscore" w:pos="7938"/>
        </w:tabs>
      </w:pPr>
      <w:r w:rsidRPr="005236C1">
        <w:tab/>
      </w:r>
    </w:p>
    <w:p w14:paraId="57DAED17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Kontakt do psycholog na UBB:</w:t>
      </w:r>
    </w:p>
    <w:p w14:paraId="04C68139" w14:textId="77777777" w:rsidR="005236C1" w:rsidRPr="005236C1" w:rsidRDefault="005236C1" w:rsidP="005236C1">
      <w:r w:rsidRPr="005236C1">
        <w:t xml:space="preserve">mgr Magdalena Horecka – </w:t>
      </w:r>
      <w:proofErr w:type="spellStart"/>
      <w:r w:rsidRPr="005236C1">
        <w:t>Kuszmar</w:t>
      </w:r>
      <w:proofErr w:type="spellEnd"/>
    </w:p>
    <w:p w14:paraId="4E581078" w14:textId="77777777" w:rsidR="005236C1" w:rsidRPr="005236C1" w:rsidRDefault="005236C1" w:rsidP="005236C1">
      <w:r w:rsidRPr="005236C1">
        <w:t>bud. L, pok. 014.</w:t>
      </w:r>
    </w:p>
    <w:p w14:paraId="237C9E3E" w14:textId="77777777" w:rsidR="005236C1" w:rsidRPr="005236C1" w:rsidRDefault="005236C1" w:rsidP="005236C1">
      <w:pPr>
        <w:rPr>
          <w:lang w:val="en-US"/>
        </w:rPr>
      </w:pPr>
      <w:r w:rsidRPr="005236C1">
        <w:rPr>
          <w:lang w:val="en-US"/>
        </w:rPr>
        <w:t xml:space="preserve">e-mail: </w:t>
      </w:r>
      <w:hyperlink r:id="rId18" w:history="1">
        <w:r w:rsidRPr="005236C1">
          <w:rPr>
            <w:color w:val="467886" w:themeColor="hyperlink"/>
            <w:u w:val="single"/>
            <w:lang w:val="en-US"/>
          </w:rPr>
          <w:t>mhorecka@ubb.edu.pl</w:t>
        </w:r>
      </w:hyperlink>
    </w:p>
    <w:p w14:paraId="7ECF7168" w14:textId="77777777" w:rsidR="005236C1" w:rsidRPr="005236C1" w:rsidRDefault="005236C1" w:rsidP="005236C1">
      <w:pPr>
        <w:tabs>
          <w:tab w:val="left" w:pos="6180"/>
        </w:tabs>
      </w:pPr>
      <w:r w:rsidRPr="005236C1">
        <w:t>tel. 33 82 79 436</w:t>
      </w:r>
      <w:r w:rsidRPr="005236C1">
        <w:tab/>
      </w:r>
    </w:p>
    <w:p w14:paraId="773EAE85" w14:textId="77777777" w:rsidR="005236C1" w:rsidRPr="005236C1" w:rsidRDefault="005236C1" w:rsidP="005236C1">
      <w:pPr>
        <w:tabs>
          <w:tab w:val="num" w:pos="720"/>
        </w:tabs>
      </w:pPr>
      <w:r w:rsidRPr="005236C1">
        <w:t>wtorek: 9:00 – 14:00</w:t>
      </w:r>
    </w:p>
    <w:p w14:paraId="3ABA1B61" w14:textId="77777777" w:rsidR="005236C1" w:rsidRPr="005236C1" w:rsidRDefault="005236C1" w:rsidP="005236C1">
      <w:pPr>
        <w:tabs>
          <w:tab w:val="num" w:pos="720"/>
        </w:tabs>
      </w:pPr>
      <w:r w:rsidRPr="005236C1">
        <w:t>środa: 9:00 – 16:00</w:t>
      </w:r>
    </w:p>
    <w:p w14:paraId="6DCC2E20" w14:textId="10B923D8" w:rsidR="00C966BE" w:rsidRDefault="004E5C94" w:rsidP="005236C1">
      <w:hyperlink r:id="rId19" w:history="1">
        <w:r w:rsidR="005236C1" w:rsidRPr="005236C1">
          <w:rPr>
            <w:color w:val="467886" w:themeColor="hyperlink"/>
            <w:u w:val="single"/>
          </w:rPr>
          <w:t>Kontakt do psychologa na UBB</w:t>
        </w:r>
      </w:hyperlink>
    </w:p>
    <w:sectPr w:rsidR="00C9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670" w14:textId="77777777" w:rsidR="00D57769" w:rsidRDefault="00D57769" w:rsidP="00D57769">
      <w:pPr>
        <w:spacing w:after="0" w:line="240" w:lineRule="auto"/>
      </w:pPr>
      <w:r>
        <w:separator/>
      </w:r>
    </w:p>
  </w:endnote>
  <w:endnote w:type="continuationSeparator" w:id="0">
    <w:p w14:paraId="5CB2D48A" w14:textId="77777777" w:rsidR="00D57769" w:rsidRDefault="00D57769" w:rsidP="00D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A451" w14:textId="77777777" w:rsidR="00D57769" w:rsidRDefault="00D57769" w:rsidP="00D57769">
      <w:pPr>
        <w:spacing w:after="0" w:line="240" w:lineRule="auto"/>
      </w:pPr>
      <w:r>
        <w:separator/>
      </w:r>
    </w:p>
  </w:footnote>
  <w:footnote w:type="continuationSeparator" w:id="0">
    <w:p w14:paraId="231121A3" w14:textId="77777777" w:rsidR="00D57769" w:rsidRDefault="00D57769" w:rsidP="00D5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E5B"/>
    <w:multiLevelType w:val="hybridMultilevel"/>
    <w:tmpl w:val="332C9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DEE"/>
    <w:multiLevelType w:val="hybridMultilevel"/>
    <w:tmpl w:val="673E4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7C5"/>
    <w:multiLevelType w:val="hybridMultilevel"/>
    <w:tmpl w:val="C6646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669A"/>
    <w:multiLevelType w:val="hybridMultilevel"/>
    <w:tmpl w:val="A858D3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EF214C"/>
    <w:multiLevelType w:val="hybridMultilevel"/>
    <w:tmpl w:val="32F8B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879"/>
    <w:multiLevelType w:val="hybridMultilevel"/>
    <w:tmpl w:val="5A561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956"/>
    <w:multiLevelType w:val="hybridMultilevel"/>
    <w:tmpl w:val="248C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1462"/>
    <w:multiLevelType w:val="hybridMultilevel"/>
    <w:tmpl w:val="F786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7444"/>
    <w:multiLevelType w:val="hybridMultilevel"/>
    <w:tmpl w:val="3FB6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9B6"/>
    <w:multiLevelType w:val="hybridMultilevel"/>
    <w:tmpl w:val="7D82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E6D"/>
    <w:multiLevelType w:val="hybridMultilevel"/>
    <w:tmpl w:val="CBE0C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43A4E"/>
    <w:multiLevelType w:val="hybridMultilevel"/>
    <w:tmpl w:val="2834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3FB9"/>
    <w:multiLevelType w:val="hybridMultilevel"/>
    <w:tmpl w:val="B9A8D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468D"/>
    <w:multiLevelType w:val="hybridMultilevel"/>
    <w:tmpl w:val="86224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0A42"/>
    <w:multiLevelType w:val="hybridMultilevel"/>
    <w:tmpl w:val="25741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7F9D"/>
    <w:multiLevelType w:val="hybridMultilevel"/>
    <w:tmpl w:val="1136B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04F"/>
    <w:multiLevelType w:val="hybridMultilevel"/>
    <w:tmpl w:val="9376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0A67"/>
    <w:multiLevelType w:val="hybridMultilevel"/>
    <w:tmpl w:val="75D0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007AB"/>
    <w:multiLevelType w:val="hybridMultilevel"/>
    <w:tmpl w:val="C7000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5870">
    <w:abstractNumId w:val="9"/>
  </w:num>
  <w:num w:numId="2" w16cid:durableId="2132967056">
    <w:abstractNumId w:val="10"/>
  </w:num>
  <w:num w:numId="3" w16cid:durableId="10106733">
    <w:abstractNumId w:val="18"/>
  </w:num>
  <w:num w:numId="4" w16cid:durableId="2115512132">
    <w:abstractNumId w:val="0"/>
  </w:num>
  <w:num w:numId="5" w16cid:durableId="1622496138">
    <w:abstractNumId w:val="6"/>
  </w:num>
  <w:num w:numId="6" w16cid:durableId="505901855">
    <w:abstractNumId w:val="5"/>
  </w:num>
  <w:num w:numId="7" w16cid:durableId="118258680">
    <w:abstractNumId w:val="1"/>
  </w:num>
  <w:num w:numId="8" w16cid:durableId="1464078046">
    <w:abstractNumId w:val="2"/>
  </w:num>
  <w:num w:numId="9" w16cid:durableId="813109980">
    <w:abstractNumId w:val="13"/>
  </w:num>
  <w:num w:numId="10" w16cid:durableId="1674839311">
    <w:abstractNumId w:val="12"/>
  </w:num>
  <w:num w:numId="11" w16cid:durableId="353652039">
    <w:abstractNumId w:val="17"/>
  </w:num>
  <w:num w:numId="12" w16cid:durableId="1403990890">
    <w:abstractNumId w:val="11"/>
  </w:num>
  <w:num w:numId="13" w16cid:durableId="861086718">
    <w:abstractNumId w:val="7"/>
  </w:num>
  <w:num w:numId="14" w16cid:durableId="1114207421">
    <w:abstractNumId w:val="15"/>
  </w:num>
  <w:num w:numId="15" w16cid:durableId="2010449590">
    <w:abstractNumId w:val="8"/>
  </w:num>
  <w:num w:numId="16" w16cid:durableId="821313108">
    <w:abstractNumId w:val="16"/>
  </w:num>
  <w:num w:numId="17" w16cid:durableId="1942256865">
    <w:abstractNumId w:val="4"/>
  </w:num>
  <w:num w:numId="18" w16cid:durableId="1803421732">
    <w:abstractNumId w:val="3"/>
  </w:num>
  <w:num w:numId="19" w16cid:durableId="1051079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D"/>
    <w:rsid w:val="00000860"/>
    <w:rsid w:val="0001158B"/>
    <w:rsid w:val="00052A47"/>
    <w:rsid w:val="00101A05"/>
    <w:rsid w:val="00116ACE"/>
    <w:rsid w:val="00140BEA"/>
    <w:rsid w:val="00160FC2"/>
    <w:rsid w:val="00173B7D"/>
    <w:rsid w:val="0019096A"/>
    <w:rsid w:val="001E34BA"/>
    <w:rsid w:val="002355B2"/>
    <w:rsid w:val="00235D4B"/>
    <w:rsid w:val="002857EE"/>
    <w:rsid w:val="002E6B10"/>
    <w:rsid w:val="002F5151"/>
    <w:rsid w:val="00331154"/>
    <w:rsid w:val="00337B46"/>
    <w:rsid w:val="00380676"/>
    <w:rsid w:val="003C2A43"/>
    <w:rsid w:val="004529A6"/>
    <w:rsid w:val="00467A8E"/>
    <w:rsid w:val="004A7406"/>
    <w:rsid w:val="004B28F7"/>
    <w:rsid w:val="004D63FF"/>
    <w:rsid w:val="004E5C94"/>
    <w:rsid w:val="00505658"/>
    <w:rsid w:val="00517AAA"/>
    <w:rsid w:val="005201B5"/>
    <w:rsid w:val="005236C1"/>
    <w:rsid w:val="00545FB7"/>
    <w:rsid w:val="005B2EC2"/>
    <w:rsid w:val="00652CF2"/>
    <w:rsid w:val="00694B42"/>
    <w:rsid w:val="00697867"/>
    <w:rsid w:val="006A0C84"/>
    <w:rsid w:val="006D5969"/>
    <w:rsid w:val="00724F5A"/>
    <w:rsid w:val="007327BD"/>
    <w:rsid w:val="00746530"/>
    <w:rsid w:val="00756500"/>
    <w:rsid w:val="007D1B93"/>
    <w:rsid w:val="007E3384"/>
    <w:rsid w:val="008266C1"/>
    <w:rsid w:val="0086464E"/>
    <w:rsid w:val="008865B7"/>
    <w:rsid w:val="009056EF"/>
    <w:rsid w:val="00913B2C"/>
    <w:rsid w:val="00973324"/>
    <w:rsid w:val="00A4500E"/>
    <w:rsid w:val="00A526D1"/>
    <w:rsid w:val="00A7500F"/>
    <w:rsid w:val="00AC06E7"/>
    <w:rsid w:val="00B06903"/>
    <w:rsid w:val="00B373E1"/>
    <w:rsid w:val="00B84BA0"/>
    <w:rsid w:val="00B84CAB"/>
    <w:rsid w:val="00BB4FD3"/>
    <w:rsid w:val="00BC09BE"/>
    <w:rsid w:val="00BF143F"/>
    <w:rsid w:val="00C04C86"/>
    <w:rsid w:val="00C3463D"/>
    <w:rsid w:val="00C36BAF"/>
    <w:rsid w:val="00C84727"/>
    <w:rsid w:val="00C966BE"/>
    <w:rsid w:val="00CA0722"/>
    <w:rsid w:val="00CA2DC8"/>
    <w:rsid w:val="00CA466A"/>
    <w:rsid w:val="00D34EFE"/>
    <w:rsid w:val="00D371EC"/>
    <w:rsid w:val="00D40144"/>
    <w:rsid w:val="00D57769"/>
    <w:rsid w:val="00D613C9"/>
    <w:rsid w:val="00DB4724"/>
    <w:rsid w:val="00DC35B4"/>
    <w:rsid w:val="00E064D5"/>
    <w:rsid w:val="00E172A3"/>
    <w:rsid w:val="00E34CEA"/>
    <w:rsid w:val="00E43849"/>
    <w:rsid w:val="00E458D8"/>
    <w:rsid w:val="00E5721E"/>
    <w:rsid w:val="00E642B8"/>
    <w:rsid w:val="00E8649D"/>
    <w:rsid w:val="00E92DB3"/>
    <w:rsid w:val="00E97F88"/>
    <w:rsid w:val="00EC696E"/>
    <w:rsid w:val="00F03C07"/>
    <w:rsid w:val="00F21C5E"/>
    <w:rsid w:val="00F35975"/>
    <w:rsid w:val="00F94F1A"/>
    <w:rsid w:val="00FA6F02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73C"/>
  <w15:chartTrackingRefBased/>
  <w15:docId w15:val="{1460AD8E-7983-4CDC-B815-CADC762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4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4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4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4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4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50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7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65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myeyes.com/pl/" TargetMode="External"/><Relationship Id="rId13" Type="http://schemas.openxmlformats.org/officeDocument/2006/relationships/hyperlink" Target="https://www.w3.org/WAI/tips/writing/" TargetMode="External"/><Relationship Id="rId18" Type="http://schemas.openxmlformats.org/officeDocument/2006/relationships/hyperlink" Target="mailto:mhorecka@ubb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zn.org.pl/" TargetMode="External"/><Relationship Id="rId12" Type="http://schemas.openxmlformats.org/officeDocument/2006/relationships/hyperlink" Target="https://dostepnosc.pwr.edu.pl/baza-wiedzy/otwarty-standard-tworzenia-materialow-edukacyjnych" TargetMode="External"/><Relationship Id="rId17" Type="http://schemas.openxmlformats.org/officeDocument/2006/relationships/hyperlink" Target="mailto:kwierzbicka@ubb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vd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26JlG6Yg4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ka.sejm.gov.pl/proc8.nsf/ustawy/3119_u.htm" TargetMode="External"/><Relationship Id="rId10" Type="http://schemas.openxmlformats.org/officeDocument/2006/relationships/hyperlink" Target="https://fonts.google.com/knowledge/readability_and_accessibility/introducing_accessibility_in_typography" TargetMode="External"/><Relationship Id="rId19" Type="http://schemas.openxmlformats.org/officeDocument/2006/relationships/hyperlink" Target="https://ubb.edu.pl/studia/wsparcie-dla-studenta/konsultacje-z-psycholog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alan.fr/agissons/en/index.html" TargetMode="External"/><Relationship Id="rId14" Type="http://schemas.openxmlformats.org/officeDocument/2006/relationships/hyperlink" Target="https://www.w3.org/Translations/WCAG21-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2320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8</cp:revision>
  <dcterms:created xsi:type="dcterms:W3CDTF">2025-07-03T07:35:00Z</dcterms:created>
  <dcterms:modified xsi:type="dcterms:W3CDTF">2025-07-08T12:19:00Z</dcterms:modified>
</cp:coreProperties>
</file>